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760"/>
        <w:gridCol w:w="3600"/>
      </w:tblGrid>
      <w:tr>
        <w:tc>
          <w:tcPr>
            <w:tcW w:type="dxa" w:w="5760"/>
            <w:tcBorders>
              <w:top w:val="single" w:color="2E75B6" w:sz="8"/>
              <w:left w:val="single" w:color="2E75B6" w:sz="8"/>
              <w:bottom w:val="single" w:color="2E75B6" w:sz="8"/>
              <w:right w:val="none" w:color="FFFFFF" w:sz="0"/>
            </w:tcBorders>
            <w:shd w:fill="1F4E79" w:val="clear"/>
            <w:tcMar>
              <w:top w:type="dxa" w:w="280"/>
              <w:left w:type="dxa" w:w="360"/>
              <w:bottom w:type="dxa" w:w="280"/>
              <w:right w:type="dxa" w:w="360"/>
            </w:tcMar>
            <w:vAlign w:val="center"/>
          </w:tcPr>
          <w:p>
            <w:pPr>
              <w:spacing w:after="140"/>
            </w:pPr>
            <w:r>
              <w:rPr>
                <w:rFonts w:ascii="Arial" w:cs="Arial" w:eastAsia="Arial" w:hAnsi="Arial"/>
                <w:b/>
                <w:bCs/>
                <w:color w:val="FFFFFF"/>
                <w:sz w:val="32"/>
                <w:szCs w:val="32"/>
              </w:rPr>
              <w:t xml:space="preserve">Your Complete First-Time Home Buyer’s Guide</w:t>
            </w:r>
          </w:p>
          <w:p>
            <w:pPr>
              <w:spacing w:after="40"/>
            </w:pPr>
            <w:r>
              <w:rPr>
                <w:rFonts w:ascii="Arial" w:cs="Arial" w:eastAsia="Arial" w:hAnsi="Arial"/>
                <w:b/>
                <w:bCs/>
                <w:color w:val="D6E4F0"/>
                <w:sz w:val="28"/>
                <w:szCs w:val="28"/>
              </w:rPr>
              <w:t xml:space="preserve">Chris Peereboom</w:t>
            </w:r>
          </w:p>
          <w:p>
            <w:pPr>
              <w:spacing w:after="40"/>
            </w:pPr>
            <w:r>
              <w:rPr>
                <w:rFonts w:ascii="Arial" w:cs="Arial" w:eastAsia="Arial" w:hAnsi="Arial"/>
                <w:color w:val="D6E4F0"/>
                <w:sz w:val="20"/>
                <w:szCs w:val="20"/>
              </w:rPr>
              <w:t xml:space="preserve">Personal Real Estate Corporation</w:t>
            </w:r>
          </w:p>
          <w:p>
            <w:pPr>
              <w:spacing w:after="140"/>
            </w:pPr>
            <w:r>
              <w:rPr>
                <w:rFonts w:ascii="Arial" w:cs="Arial" w:eastAsia="Arial" w:hAnsi="Arial"/>
                <w:color w:val="D6E4F0"/>
                <w:sz w:val="20"/>
                <w:szCs w:val="20"/>
              </w:rPr>
              <w:t xml:space="preserve">Vancouver Island Real Estate Group  |  eXp Realty</w:t>
            </w:r>
          </w:p>
          <w:p>
            <w:pPr>
              <w:spacing w:after="180"/>
            </w:pPr>
            <w:r>
              <w:rPr>
                <w:rFonts w:ascii="Arial" w:cs="Arial" w:eastAsia="Arial" w:hAnsi="Arial"/>
                <w:b/>
                <w:bCs/>
                <w:color w:val="FFFFFF"/>
                <w:sz w:val="22"/>
                <w:szCs w:val="22"/>
              </w:rPr>
              <w:t xml:space="preserve">chrispeereboomprec.ca</w:t>
            </w:r>
          </w:p>
          <w:p>
            <w:pPr>
              <w:spacing w:after="120"/>
            </w:pPr>
            <w:r>
              <w:drawing>
                <wp:inline distT="0" distB="0" distL="0" distR="0">
                  <wp:extent cx="1238250" cy="54292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1238250" cy="542925"/>
                          </a:xfrm>
                          <a:prstGeom prst="rect">
                            <a:avLst/>
                          </a:prstGeom>
                        </pic:spPr>
                      </pic:pic>
                    </a:graphicData>
                  </a:graphic>
                </wp:inline>
              </w:drawing>
            </w:r>
          </w:p>
          <w:p>
            <w:r>
              <w:drawing>
                <wp:inline distT="0" distB="0" distL="0" distR="0">
                  <wp:extent cx="1619250" cy="9144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1619250" cy="914400"/>
                          </a:xfrm>
                          <a:prstGeom prst="rect">
                            <a:avLst/>
                          </a:prstGeom>
                        </pic:spPr>
                      </pic:pic>
                    </a:graphicData>
                  </a:graphic>
                </wp:inline>
              </w:drawing>
            </w:r>
          </w:p>
        </w:tc>
        <w:tc>
          <w:tcPr>
            <w:tcW w:type="dxa" w:w="3600"/>
            <w:tcBorders>
              <w:top w:val="single" w:color="2E75B6" w:sz="8"/>
              <w:left w:val="none" w:color="FFFFFF" w:sz="0"/>
              <w:bottom w:val="single" w:color="2E75B6" w:sz="8"/>
              <w:right w:val="single" w:color="2E75B6" w:sz="8"/>
            </w:tcBorders>
            <w:shd w:fill="1F4E79" w:val="clear"/>
            <w:tcMar>
              <w:top w:type="dxa" w:w="0"/>
              <w:left w:type="dxa" w:w="0"/>
              <w:bottom w:type="dxa" w:w="0"/>
              <w:right w:type="dxa" w:w="0"/>
            </w:tcMar>
            <w:vAlign w:val="bottom"/>
          </w:tcPr>
          <w:p>
            <w:pPr>
              <w:jc w:val="right"/>
            </w:pPr>
            <w:r>
              <w:drawing>
                <wp:inline distT="0" distB="0" distL="0" distR="0">
                  <wp:extent cx="2857500" cy="38100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2857500" cy="3810000"/>
                          </a:xfrm>
                          <a:prstGeom prst="rect">
                            <a:avLst/>
                          </a:prstGeom>
                        </pic:spPr>
                      </pic:pic>
                    </a:graphicData>
                  </a:graphic>
                </wp:inline>
              </w:drawing>
            </w:r>
          </w:p>
        </w:tc>
      </w:tr>
    </w:tbl>
    <w:p>
      <w:pPr>
        <w:spacing w:after="0" w:before="200"/>
      </w:pPr>
      <w:r>
        <w:t xml:space="preserve"/>
      </w:r>
    </w:p>
    <w:p>
      <w:pPr>
        <w:jc w:val="center"/>
      </w:pPr>
      <w:r>
        <w:rPr>
          <w:rFonts w:ascii="Arial" w:cs="Arial" w:eastAsia="Arial" w:hAnsi="Arial"/>
          <w:color w:val="1A1A1A"/>
          <w:sz w:val="26"/>
          <w:szCs w:val="26"/>
        </w:rPr>
        <w:t xml:space="preserve">British Columbia  |  2026 Edition</w:t>
      </w:r>
    </w:p>
    <w:p>
      <w:r>
        <w:br w:type="page"/>
      </w:r>
    </w:p>
    <w:p>
      <w:pPr>
        <w:pStyle w:val="Heading1"/>
        <w:shd w:fill="1F4E79" w:val="clear"/>
        <w:spacing w:after="200" w:before="360"/>
        <w:ind w:left="200" w:right="200"/>
      </w:pPr>
      <w:r>
        <w:rPr>
          <w:rFonts w:ascii="Arial" w:cs="Arial" w:eastAsia="Arial" w:hAnsi="Arial"/>
          <w:b/>
          <w:bCs/>
          <w:color w:val="FFFFFF"/>
          <w:sz w:val="32"/>
          <w:szCs w:val="32"/>
        </w:rPr>
        <w:t xml:space="preserve">SECTION 1: Are You Ready to Buy?</w:t>
      </w:r>
    </w:p>
    <w:p>
      <w:pPr>
        <w:spacing w:after="0" w:before="80"/>
      </w:pPr>
      <w:r>
        <w:t xml:space="preserve"/>
      </w:r>
    </w:p>
    <w:p>
      <w:pPr>
        <w:spacing w:after="60" w:before="60"/>
      </w:pPr>
      <w:r>
        <w:rPr>
          <w:rFonts w:ascii="Arial" w:cs="Arial" w:eastAsia="Arial" w:hAnsi="Arial"/>
          <w:color w:val="1A1A1A"/>
          <w:sz w:val="22"/>
          <w:szCs w:val="22"/>
        </w:rPr>
        <w:t xml:space="preserve">Buying your first home is one of the most exciting decisions you’ll ever make. It’s also one of the biggest. Before you start scrolling listings, it’s worth taking a clear-eyed look at your financial picture so you can approach the process with confidence.</w:t>
      </w:r>
    </w:p>
    <w:p>
      <w:pPr>
        <w:spacing w:after="0" w:before="80"/>
      </w:pPr>
      <w:r>
        <w:t xml:space="preserve"/>
      </w:r>
    </w:p>
    <w:p>
      <w:pPr>
        <w:pStyle w:val="Heading2"/>
        <w:pBdr>
          <w:bottom w:val="single" w:color="2E75B6" w:sz="4" w:space="4"/>
        </w:pBdr>
        <w:spacing w:after="120" w:before="280"/>
      </w:pPr>
      <w:r>
        <w:rPr>
          <w:rFonts w:ascii="Arial" w:cs="Arial" w:eastAsia="Arial" w:hAnsi="Arial"/>
          <w:b/>
          <w:bCs/>
          <w:color w:val="1F4E79"/>
          <w:sz w:val="26"/>
          <w:szCs w:val="26"/>
        </w:rPr>
        <w:t xml:space="preserve">What Lenders Look At</w:t>
      </w:r>
    </w:p>
    <w:p>
      <w:pPr>
        <w:spacing w:after="60" w:before="60"/>
      </w:pPr>
      <w:r>
        <w:rPr>
          <w:rFonts w:ascii="Arial" w:cs="Arial" w:eastAsia="Arial" w:hAnsi="Arial"/>
          <w:color w:val="1A1A1A"/>
          <w:sz w:val="22"/>
          <w:szCs w:val="22"/>
        </w:rPr>
        <w:t xml:space="preserve">When you apply for a mortgage, lenders in Canada will assess several key factors:</w:t>
      </w:r>
    </w:p>
    <w:p>
      <w:pPr>
        <w:spacing w:after="0" w:before="60"/>
      </w:pPr>
      <w:r>
        <w:t xml:space="preserve"/>
      </w:r>
    </w:p>
    <w:p>
      <w:pPr>
        <w:pStyle w:val="ListParagraph"/>
        <w:numPr>
          <w:ilvl w:val="0"/>
          <w:numId w:val="2"/>
        </w:numPr>
        <w:spacing w:after="40" w:before="40"/>
      </w:pPr>
      <w:r>
        <w:rPr>
          <w:rFonts w:ascii="Arial" w:cs="Arial" w:eastAsia="Arial" w:hAnsi="Arial"/>
          <w:b/>
          <w:bCs/>
          <w:color w:val="1A1A1A"/>
          <w:sz w:val="22"/>
          <w:szCs w:val="22"/>
        </w:rPr>
        <w:t xml:space="preserve">Income &amp; Employment: </w:t>
      </w:r>
      <w:r>
        <w:rPr>
          <w:rFonts w:ascii="Arial" w:cs="Arial" w:eastAsia="Arial" w:hAnsi="Arial"/>
          <w:color w:val="1A1A1A"/>
          <w:sz w:val="22"/>
          <w:szCs w:val="22"/>
        </w:rPr>
        <w:t xml:space="preserve">Stable employment or self-employment income helps establish your borrowing power. Most lenders want to see a minimum of two years of consistent income.</w:t>
      </w:r>
    </w:p>
    <w:p>
      <w:pPr>
        <w:pStyle w:val="ListParagraph"/>
        <w:numPr>
          <w:ilvl w:val="0"/>
          <w:numId w:val="2"/>
        </w:numPr>
        <w:spacing w:after="40" w:before="40"/>
      </w:pPr>
      <w:r>
        <w:rPr>
          <w:rFonts w:ascii="Arial" w:cs="Arial" w:eastAsia="Arial" w:hAnsi="Arial"/>
          <w:b/>
          <w:bCs/>
          <w:color w:val="1A1A1A"/>
          <w:sz w:val="22"/>
          <w:szCs w:val="22"/>
        </w:rPr>
        <w:t xml:space="preserve">Credit Score: </w:t>
      </w:r>
      <w:r>
        <w:rPr>
          <w:rFonts w:ascii="Arial" w:cs="Arial" w:eastAsia="Arial" w:hAnsi="Arial"/>
          <w:color w:val="1A1A1A"/>
          <w:sz w:val="22"/>
          <w:szCs w:val="22"/>
        </w:rPr>
        <w:t xml:space="preserve">Most lenders prefer a score of 650 or higher, with 700+ qualifying you for the best rates. Check yours early — there’s time to improve it if needed.</w:t>
      </w:r>
    </w:p>
    <w:p>
      <w:pPr>
        <w:pStyle w:val="ListParagraph"/>
        <w:numPr>
          <w:ilvl w:val="0"/>
          <w:numId w:val="2"/>
        </w:numPr>
        <w:spacing w:after="40" w:before="40"/>
      </w:pPr>
      <w:r>
        <w:rPr>
          <w:rFonts w:ascii="Arial" w:cs="Arial" w:eastAsia="Arial" w:hAnsi="Arial"/>
          <w:b/>
          <w:bCs/>
          <w:color w:val="1A1A1A"/>
          <w:sz w:val="22"/>
          <w:szCs w:val="22"/>
        </w:rPr>
        <w:t xml:space="preserve">Debt-to-Income Ratio: </w:t>
      </w:r>
      <w:r>
        <w:rPr>
          <w:rFonts w:ascii="Arial" w:cs="Arial" w:eastAsia="Arial" w:hAnsi="Arial"/>
          <w:color w:val="1A1A1A"/>
          <w:sz w:val="22"/>
          <w:szCs w:val="22"/>
        </w:rPr>
        <w:t xml:space="preserve">Lenders calculate your Gross Debt Service (GDS) and Total Debt Service (TDS) ratios to ensure your housing costs and total debts remain manageable relative to your income.</w:t>
      </w:r>
    </w:p>
    <w:p>
      <w:pPr>
        <w:pStyle w:val="ListParagraph"/>
        <w:numPr>
          <w:ilvl w:val="0"/>
          <w:numId w:val="2"/>
        </w:numPr>
        <w:spacing w:after="40" w:before="40"/>
      </w:pPr>
      <w:r>
        <w:rPr>
          <w:rFonts w:ascii="Arial" w:cs="Arial" w:eastAsia="Arial" w:hAnsi="Arial"/>
          <w:b/>
          <w:bCs/>
          <w:color w:val="1A1A1A"/>
          <w:sz w:val="22"/>
          <w:szCs w:val="22"/>
        </w:rPr>
        <w:t xml:space="preserve">Down Payment: </w:t>
      </w:r>
      <w:r>
        <w:rPr>
          <w:rFonts w:ascii="Arial" w:cs="Arial" w:eastAsia="Arial" w:hAnsi="Arial"/>
          <w:color w:val="1A1A1A"/>
          <w:sz w:val="22"/>
          <w:szCs w:val="22"/>
        </w:rPr>
        <w:t xml:space="preserve">You’ll need a minimum of 5% saved — and it must be from a verifiable source. Gifted funds from immediate family are typically accepted with a signed gift letter.</w:t>
      </w:r>
    </w:p>
    <w:p>
      <w:pPr>
        <w:spacing w:after="0" w:before="80"/>
      </w:pPr>
      <w:r>
        <w:t xml:space="preserve"/>
      </w:r>
    </w:p>
    <w:p>
      <w:pPr>
        <w:pStyle w:val="Heading2"/>
        <w:pBdr>
          <w:bottom w:val="single" w:color="2E75B6" w:sz="4" w:space="4"/>
        </w:pBdr>
        <w:spacing w:after="120" w:before="280"/>
      </w:pPr>
      <w:r>
        <w:rPr>
          <w:rFonts w:ascii="Arial" w:cs="Arial" w:eastAsia="Arial" w:hAnsi="Arial"/>
          <w:b/>
          <w:bCs/>
          <w:color w:val="1F4E79"/>
          <w:sz w:val="26"/>
          <w:szCs w:val="26"/>
        </w:rPr>
        <w:t xml:space="preserve">The Mortgage Stress Test</w:t>
      </w:r>
    </w:p>
    <w:p>
      <w:pPr>
        <w:spacing w:after="60" w:before="60"/>
      </w:pPr>
      <w:r>
        <w:rPr>
          <w:rFonts w:ascii="Arial" w:cs="Arial" w:eastAsia="Arial" w:hAnsi="Arial"/>
          <w:color w:val="1A1A1A"/>
          <w:sz w:val="22"/>
          <w:szCs w:val="22"/>
        </w:rPr>
        <w:t xml:space="preserve">All federally regulated lenders in Canada require borrowers to qualify at the greater of:</w:t>
      </w:r>
    </w:p>
    <w:p>
      <w:pPr>
        <w:pStyle w:val="ListParagraph"/>
        <w:numPr>
          <w:ilvl w:val="0"/>
          <w:numId w:val="2"/>
        </w:numPr>
        <w:spacing w:after="40" w:before="40"/>
      </w:pPr>
      <w:r>
        <w:rPr>
          <w:rFonts w:ascii="Arial" w:cs="Arial" w:eastAsia="Arial" w:hAnsi="Arial"/>
          <w:color w:val="1A1A1A"/>
          <w:sz w:val="22"/>
          <w:szCs w:val="22"/>
        </w:rPr>
        <w:t xml:space="preserve">Your contracted mortgage rate plus 2%, OR</w:t>
      </w:r>
    </w:p>
    <w:p>
      <w:pPr>
        <w:pStyle w:val="ListParagraph"/>
        <w:numPr>
          <w:ilvl w:val="0"/>
          <w:numId w:val="2"/>
        </w:numPr>
        <w:spacing w:after="40" w:before="40"/>
      </w:pPr>
      <w:r>
        <w:rPr>
          <w:rFonts w:ascii="Arial" w:cs="Arial" w:eastAsia="Arial" w:hAnsi="Arial"/>
          <w:color w:val="1A1A1A"/>
          <w:sz w:val="22"/>
          <w:szCs w:val="22"/>
        </w:rPr>
        <w:t xml:space="preserve">5.25% (the minimum qualifying rate)</w:t>
      </w:r>
    </w:p>
    <w:p>
      <w:pPr>
        <w:spacing w:after="0" w:before="60"/>
      </w:pPr>
      <w:r>
        <w:t xml:space="preserve"/>
      </w:r>
    </w:p>
    <w:p>
      <w:pPr>
        <w:spacing w:after="60" w:before="60"/>
      </w:pPr>
      <w:r>
        <w:rPr>
          <w:rFonts w:ascii="Arial" w:cs="Arial" w:eastAsia="Arial" w:hAnsi="Arial"/>
          <w:color w:val="1A1A1A"/>
          <w:sz w:val="22"/>
          <w:szCs w:val="22"/>
        </w:rPr>
        <w:t xml:space="preserve">This ensures you can still afford your payments if interest rates rise. It’s a good idea to get pre-approved before you start house hunting — it clarifies your budget and signals to sellers that you’re a serious buyer.</w:t>
      </w:r>
    </w:p>
    <w:p>
      <w:pPr>
        <w:spacing w:after="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6"/>
              <w:left w:val="single" w:color="2E75B6" w:sz="6"/>
              <w:bottom w:val="single" w:color="2E75B6" w:sz="6"/>
              <w:right w:val="single" w:color="2E75B6" w:sz="6"/>
            </w:tcBorders>
            <w:shd w:fill="D6E4F0" w:val="clear"/>
            <w:tcMar>
              <w:top w:type="dxa" w:w="120"/>
              <w:left w:type="dxa" w:w="180"/>
              <w:bottom w:type="dxa" w:w="120"/>
              <w:right w:type="dxa" w:w="180"/>
            </w:tcMar>
          </w:tcPr>
          <w:p>
            <w:pPr>
              <w:spacing w:after="40" w:before="40"/>
            </w:pPr>
            <w:r>
              <w:rPr>
                <w:rFonts w:ascii="Arial" w:cs="Arial" w:eastAsia="Arial" w:hAnsi="Arial"/>
                <w:b w:val="false"/>
                <w:bCs w:val="false"/>
                <w:color w:val="1A1A1A"/>
                <w:sz w:val="22"/>
                <w:szCs w:val="22"/>
              </w:rPr>
              <w:t xml:space="preserve">Pro Tip: A mortgage pre-approval is not the same as a pre-qualification. A full pre-approval involves verification of your income, assets, and credit — it’s a much stronger signal to sellers and protects your rate for typically 90–120 days.</w:t>
            </w:r>
          </w:p>
        </w:tc>
      </w:tr>
    </w:tbl>
    <w:p>
      <w:r>
        <w:br w:type="page"/>
      </w:r>
    </w:p>
    <w:p>
      <w:pPr>
        <w:pStyle w:val="Heading1"/>
        <w:shd w:fill="1F4E79" w:val="clear"/>
        <w:spacing w:after="200" w:before="360"/>
        <w:ind w:left="200" w:right="200"/>
      </w:pPr>
      <w:r>
        <w:rPr>
          <w:rFonts w:ascii="Arial" w:cs="Arial" w:eastAsia="Arial" w:hAnsi="Arial"/>
          <w:b/>
          <w:bCs/>
          <w:color w:val="FFFFFF"/>
          <w:sz w:val="32"/>
          <w:szCs w:val="32"/>
        </w:rPr>
        <w:t xml:space="preserve">SECTION 2: Down Payment Requirements</w:t>
      </w:r>
    </w:p>
    <w:p>
      <w:pPr>
        <w:spacing w:after="0" w:before="80"/>
      </w:pPr>
      <w:r>
        <w:t xml:space="preserve"/>
      </w:r>
    </w:p>
    <w:p>
      <w:pPr>
        <w:spacing w:after="60" w:before="60"/>
      </w:pPr>
      <w:r>
        <w:rPr>
          <w:rFonts w:ascii="Arial" w:cs="Arial" w:eastAsia="Arial" w:hAnsi="Arial"/>
          <w:color w:val="1A1A1A"/>
          <w:sz w:val="22"/>
          <w:szCs w:val="22"/>
        </w:rPr>
        <w:t xml:space="preserve">The minimum down payment in Canada depends on the purchase price of the home. Here’s how it breaks down:</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c>
          <w:tcPr>
            <w:tcW w:type="dxa" w:w="3600"/>
            <w:tcBorders>
              <w:top w:val="single" w:color="D9D9D9" w:sz="4"/>
              <w:left w:val="single" w:color="D9D9D9" w:sz="4"/>
              <w:bottom w:val="single" w:color="D9D9D9" w:sz="4"/>
              <w:right w:val="single" w:color="D9D9D9" w:sz="4"/>
            </w:tcBorders>
            <w:shd w:fill="F2F2F2" w:val="clear"/>
            <w:tcMar>
              <w:top w:type="dxa" w:w="80"/>
              <w:left w:type="dxa" w:w="120"/>
              <w:bottom w:type="dxa" w:w="80"/>
              <w:right w:type="dxa" w:w="120"/>
            </w:tcMar>
          </w:tcPr>
          <w:p>
            <w:r>
              <w:rPr>
                <w:rFonts w:ascii="Arial" w:cs="Arial" w:eastAsia="Arial" w:hAnsi="Arial"/>
                <w:b/>
                <w:bCs/>
                <w:color w:val="1F4E79"/>
                <w:sz w:val="20"/>
                <w:szCs w:val="20"/>
              </w:rPr>
              <w:t xml:space="preserve">Home Price</w:t>
            </w:r>
          </w:p>
        </w:tc>
        <w:tc>
          <w:tcPr>
            <w:tcW w:type="dxa" w:w="5760"/>
            <w:tcBorders>
              <w:top w:val="single" w:color="D9D9D9" w:sz="4"/>
              <w:left w:val="single" w:color="D9D9D9" w:sz="4"/>
              <w:bottom w:val="single" w:color="D9D9D9" w:sz="4"/>
              <w:right w:val="single" w:color="D9D9D9" w:sz="4"/>
            </w:tcBorders>
            <w:shd w:fill="F2F2F2" w:val="clear"/>
            <w:tcMar>
              <w:top w:type="dxa" w:w="80"/>
              <w:left w:type="dxa" w:w="120"/>
              <w:bottom w:type="dxa" w:w="80"/>
              <w:right w:type="dxa" w:w="120"/>
            </w:tcMar>
          </w:tcPr>
          <w:p>
            <w:r>
              <w:rPr>
                <w:rFonts w:ascii="Arial" w:cs="Arial" w:eastAsia="Arial" w:hAnsi="Arial"/>
                <w:color w:val="1A1A1A"/>
                <w:sz w:val="20"/>
                <w:szCs w:val="20"/>
              </w:rPr>
              <w:t xml:space="preserve">Minimum Down Payment Required</w:t>
            </w:r>
          </w:p>
        </w:tc>
      </w:tr>
      <w:tr>
        <w:tc>
          <w:tcPr>
            <w:tcW w:type="dxa" w:w="3600"/>
            <w:tcBorders>
              <w:top w:val="single" w:color="D9D9D9" w:sz="4"/>
              <w:left w:val="single" w:color="D9D9D9" w:sz="4"/>
              <w:bottom w:val="single" w:color="D9D9D9" w:sz="4"/>
              <w:right w:val="single" w:color="D9D9D9" w:sz="4"/>
            </w:tcBorders>
            <w:shd w:fill="FFFFFF" w:val="clear"/>
            <w:tcMar>
              <w:top w:type="dxa" w:w="80"/>
              <w:left w:type="dxa" w:w="120"/>
              <w:bottom w:type="dxa" w:w="80"/>
              <w:right w:type="dxa" w:w="120"/>
            </w:tcMar>
          </w:tcPr>
          <w:p>
            <w:r>
              <w:rPr>
                <w:rFonts w:ascii="Arial" w:cs="Arial" w:eastAsia="Arial" w:hAnsi="Arial"/>
                <w:b/>
                <w:bCs/>
                <w:color w:val="1F4E79"/>
                <w:sz w:val="20"/>
                <w:szCs w:val="20"/>
              </w:rPr>
              <w:t xml:space="preserve">Under $500,000</w:t>
            </w:r>
          </w:p>
        </w:tc>
        <w:tc>
          <w:tcPr>
            <w:tcW w:type="dxa" w:w="5760"/>
            <w:tcBorders>
              <w:top w:val="single" w:color="D9D9D9" w:sz="4"/>
              <w:left w:val="single" w:color="D9D9D9" w:sz="4"/>
              <w:bottom w:val="single" w:color="D9D9D9" w:sz="4"/>
              <w:right w:val="single" w:color="D9D9D9" w:sz="4"/>
            </w:tcBorders>
            <w:shd w:fill="FFFFFF" w:val="clear"/>
            <w:tcMar>
              <w:top w:type="dxa" w:w="80"/>
              <w:left w:type="dxa" w:w="120"/>
              <w:bottom w:type="dxa" w:w="80"/>
              <w:right w:type="dxa" w:w="120"/>
            </w:tcMar>
          </w:tcPr>
          <w:p>
            <w:r>
              <w:rPr>
                <w:rFonts w:ascii="Arial" w:cs="Arial" w:eastAsia="Arial" w:hAnsi="Arial"/>
                <w:color w:val="1A1A1A"/>
                <w:sz w:val="20"/>
                <w:szCs w:val="20"/>
              </w:rPr>
              <w:t xml:space="preserve">5% of the purchase price</w:t>
            </w:r>
          </w:p>
        </w:tc>
      </w:tr>
      <w:tr>
        <w:tc>
          <w:tcPr>
            <w:tcW w:type="dxa" w:w="3600"/>
            <w:tcBorders>
              <w:top w:val="single" w:color="D9D9D9" w:sz="4"/>
              <w:left w:val="single" w:color="D9D9D9" w:sz="4"/>
              <w:bottom w:val="single" w:color="D9D9D9" w:sz="4"/>
              <w:right w:val="single" w:color="D9D9D9" w:sz="4"/>
            </w:tcBorders>
            <w:shd w:fill="F2F2F2" w:val="clear"/>
            <w:tcMar>
              <w:top w:type="dxa" w:w="80"/>
              <w:left w:type="dxa" w:w="120"/>
              <w:bottom w:type="dxa" w:w="80"/>
              <w:right w:type="dxa" w:w="120"/>
            </w:tcMar>
          </w:tcPr>
          <w:p>
            <w:r>
              <w:rPr>
                <w:rFonts w:ascii="Arial" w:cs="Arial" w:eastAsia="Arial" w:hAnsi="Arial"/>
                <w:b/>
                <w:bCs/>
                <w:color w:val="1F4E79"/>
                <w:sz w:val="20"/>
                <w:szCs w:val="20"/>
              </w:rPr>
              <w:t xml:space="preserve">$500,001 – $999,999</w:t>
            </w:r>
          </w:p>
        </w:tc>
        <w:tc>
          <w:tcPr>
            <w:tcW w:type="dxa" w:w="5760"/>
            <w:tcBorders>
              <w:top w:val="single" w:color="D9D9D9" w:sz="4"/>
              <w:left w:val="single" w:color="D9D9D9" w:sz="4"/>
              <w:bottom w:val="single" w:color="D9D9D9" w:sz="4"/>
              <w:right w:val="single" w:color="D9D9D9" w:sz="4"/>
            </w:tcBorders>
            <w:shd w:fill="F2F2F2" w:val="clear"/>
            <w:tcMar>
              <w:top w:type="dxa" w:w="80"/>
              <w:left w:type="dxa" w:w="120"/>
              <w:bottom w:type="dxa" w:w="80"/>
              <w:right w:type="dxa" w:w="120"/>
            </w:tcMar>
          </w:tcPr>
          <w:p>
            <w:r>
              <w:rPr>
                <w:rFonts w:ascii="Arial" w:cs="Arial" w:eastAsia="Arial" w:hAnsi="Arial"/>
                <w:color w:val="1A1A1A"/>
                <w:sz w:val="20"/>
                <w:szCs w:val="20"/>
              </w:rPr>
              <w:t xml:space="preserve">5% on first $500K + 10% on the remainder</w:t>
            </w:r>
          </w:p>
        </w:tc>
      </w:tr>
      <w:tr>
        <w:tc>
          <w:tcPr>
            <w:tcW w:type="dxa" w:w="3600"/>
            <w:tcBorders>
              <w:top w:val="single" w:color="D9D9D9" w:sz="4"/>
              <w:left w:val="single" w:color="D9D9D9" w:sz="4"/>
              <w:bottom w:val="single" w:color="D9D9D9" w:sz="4"/>
              <w:right w:val="single" w:color="D9D9D9" w:sz="4"/>
            </w:tcBorders>
            <w:shd w:fill="FFFFFF" w:val="clear"/>
            <w:tcMar>
              <w:top w:type="dxa" w:w="80"/>
              <w:left w:type="dxa" w:w="120"/>
              <w:bottom w:type="dxa" w:w="80"/>
              <w:right w:type="dxa" w:w="120"/>
            </w:tcMar>
          </w:tcPr>
          <w:p>
            <w:r>
              <w:rPr>
                <w:rFonts w:ascii="Arial" w:cs="Arial" w:eastAsia="Arial" w:hAnsi="Arial"/>
                <w:b/>
                <w:bCs/>
                <w:color w:val="1F4E79"/>
                <w:sz w:val="20"/>
                <w:szCs w:val="20"/>
              </w:rPr>
              <w:t xml:space="preserve">$1,000,000 and above</w:t>
            </w:r>
          </w:p>
        </w:tc>
        <w:tc>
          <w:tcPr>
            <w:tcW w:type="dxa" w:w="5760"/>
            <w:tcBorders>
              <w:top w:val="single" w:color="D9D9D9" w:sz="4"/>
              <w:left w:val="single" w:color="D9D9D9" w:sz="4"/>
              <w:bottom w:val="single" w:color="D9D9D9" w:sz="4"/>
              <w:right w:val="single" w:color="D9D9D9" w:sz="4"/>
            </w:tcBorders>
            <w:shd w:fill="FFFFFF" w:val="clear"/>
            <w:tcMar>
              <w:top w:type="dxa" w:w="80"/>
              <w:left w:type="dxa" w:w="120"/>
              <w:bottom w:type="dxa" w:w="80"/>
              <w:right w:type="dxa" w:w="120"/>
            </w:tcMar>
          </w:tcPr>
          <w:p>
            <w:r>
              <w:rPr>
                <w:rFonts w:ascii="Arial" w:cs="Arial" w:eastAsia="Arial" w:hAnsi="Arial"/>
                <w:color w:val="1A1A1A"/>
                <w:sz w:val="20"/>
                <w:szCs w:val="20"/>
              </w:rPr>
              <w:t xml:space="preserve">20% of the full purchase price</w:t>
            </w:r>
          </w:p>
        </w:tc>
      </w:tr>
    </w:tbl>
    <w:p>
      <w:pPr>
        <w:spacing w:after="0" w:before="120"/>
      </w:pPr>
      <w:r>
        <w:t xml:space="preserve"/>
      </w:r>
    </w:p>
    <w:p>
      <w:pPr>
        <w:spacing w:after="60" w:before="60"/>
      </w:pPr>
      <w:r>
        <w:rPr>
          <w:rFonts w:ascii="Arial" w:cs="Arial" w:eastAsia="Arial" w:hAnsi="Arial"/>
          <w:color w:val="1A1A1A"/>
          <w:sz w:val="22"/>
          <w:szCs w:val="22"/>
        </w:rPr>
        <w:t xml:space="preserve">If your down payment is less than 20%, you’ll be required to purchase mortgage default insurance (also called CMHC insurance). This protects the lender — not you — in the event of default, and the premium is added to your mortgage.</w:t>
      </w:r>
    </w:p>
    <w:p>
      <w:pPr>
        <w:spacing w:after="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6"/>
              <w:left w:val="single" w:color="2E75B6" w:sz="6"/>
              <w:bottom w:val="single" w:color="2E75B6" w:sz="6"/>
              <w:right w:val="single" w:color="2E75B6" w:sz="6"/>
            </w:tcBorders>
            <w:shd w:fill="D6E4F0" w:val="clear"/>
            <w:tcMar>
              <w:top w:type="dxa" w:w="120"/>
              <w:left w:type="dxa" w:w="180"/>
              <w:bottom w:type="dxa" w:w="120"/>
              <w:right w:type="dxa" w:w="180"/>
            </w:tcMar>
          </w:tcPr>
          <w:p>
            <w:pPr>
              <w:spacing w:after="40" w:before="40"/>
            </w:pPr>
            <w:r>
              <w:rPr>
                <w:rFonts w:ascii="Arial" w:cs="Arial" w:eastAsia="Arial" w:hAnsi="Arial"/>
                <w:b/>
                <w:bCs/>
                <w:color w:val="1A1A1A"/>
                <w:sz w:val="22"/>
                <w:szCs w:val="22"/>
              </w:rPr>
              <w:t xml:space="preserve">CMHC Insurance Premiums (added to your mortgage):</w:t>
            </w:r>
          </w:p>
          <w:p>
            <w:pPr>
              <w:spacing w:after="40" w:before="40"/>
            </w:pPr>
            <w:r>
              <w:rPr>
                <w:rFonts w:ascii="Arial" w:cs="Arial" w:eastAsia="Arial" w:hAnsi="Arial"/>
                <w:b w:val="false"/>
                <w:bCs w:val="false"/>
                <w:color w:val="1A1A1A"/>
                <w:sz w:val="22"/>
                <w:szCs w:val="22"/>
              </w:rPr>
              <w:t xml:space="preserve">5% – 9.99% down: 4.00% of mortgage amount</w:t>
            </w:r>
          </w:p>
          <w:p>
            <w:pPr>
              <w:spacing w:after="40" w:before="40"/>
            </w:pPr>
            <w:r>
              <w:rPr>
                <w:rFonts w:ascii="Arial" w:cs="Arial" w:eastAsia="Arial" w:hAnsi="Arial"/>
                <w:b w:val="false"/>
                <w:bCs w:val="false"/>
                <w:color w:val="1A1A1A"/>
                <w:sz w:val="22"/>
                <w:szCs w:val="22"/>
              </w:rPr>
              <w:t xml:space="preserve">10% – 14.99% down: 3.10% of mortgage amount</w:t>
            </w:r>
          </w:p>
          <w:p>
            <w:pPr>
              <w:spacing w:after="40" w:before="40"/>
            </w:pPr>
            <w:r>
              <w:rPr>
                <w:rFonts w:ascii="Arial" w:cs="Arial" w:eastAsia="Arial" w:hAnsi="Arial"/>
                <w:b w:val="false"/>
                <w:bCs w:val="false"/>
                <w:color w:val="1A1A1A"/>
                <w:sz w:val="22"/>
                <w:szCs w:val="22"/>
              </w:rPr>
              <w:t xml:space="preserve">15% – 19.99% down: 2.80% of mortgage amount</w:t>
            </w:r>
          </w:p>
          <w:p>
            <w:pPr>
              <w:spacing w:after="40" w:before="40"/>
            </w:pPr>
            <w:r>
              <w:rPr>
                <w:rFonts w:ascii="Arial" w:cs="Arial" w:eastAsia="Arial" w:hAnsi="Arial"/>
                <w:b w:val="false"/>
                <w:bCs w:val="false"/>
                <w:color w:val="1A1A1A"/>
                <w:sz w:val="22"/>
                <w:szCs w:val="22"/>
              </w:rPr>
              <w:t xml:space="preserve">20%+ down: No mortgage default insurance required</w:t>
            </w:r>
          </w:p>
        </w:tc>
      </w:tr>
    </w:tbl>
    <w:p>
      <w:pPr>
        <w:spacing w:after="0" w:before="80"/>
      </w:pPr>
      <w:r>
        <w:t xml:space="preserve"/>
      </w:r>
    </w:p>
    <w:p>
      <w:pPr>
        <w:pStyle w:val="Heading2"/>
        <w:pBdr>
          <w:bottom w:val="single" w:color="2E75B6" w:sz="4" w:space="4"/>
        </w:pBdr>
        <w:spacing w:after="120" w:before="280"/>
      </w:pPr>
      <w:r>
        <w:rPr>
          <w:rFonts w:ascii="Arial" w:cs="Arial" w:eastAsia="Arial" w:hAnsi="Arial"/>
          <w:b/>
          <w:bCs/>
          <w:color w:val="1F4E79"/>
          <w:sz w:val="26"/>
          <w:szCs w:val="26"/>
        </w:rPr>
        <w:t xml:space="preserve">Where Can Your Down Payment Come From?</w:t>
      </w:r>
    </w:p>
    <w:p>
      <w:pPr>
        <w:pStyle w:val="ListParagraph"/>
        <w:numPr>
          <w:ilvl w:val="0"/>
          <w:numId w:val="2"/>
        </w:numPr>
        <w:spacing w:after="40" w:before="40"/>
      </w:pPr>
      <w:r>
        <w:rPr>
          <w:rFonts w:ascii="Arial" w:cs="Arial" w:eastAsia="Arial" w:hAnsi="Arial"/>
          <w:color w:val="1A1A1A"/>
          <w:sz w:val="22"/>
          <w:szCs w:val="22"/>
        </w:rPr>
        <w:t xml:space="preserve">Personal savings (chequing, savings, TFSA)</w:t>
      </w:r>
    </w:p>
    <w:p>
      <w:pPr>
        <w:pStyle w:val="ListParagraph"/>
        <w:numPr>
          <w:ilvl w:val="0"/>
          <w:numId w:val="2"/>
        </w:numPr>
        <w:spacing w:after="40" w:before="40"/>
      </w:pPr>
      <w:r>
        <w:rPr>
          <w:rFonts w:ascii="Arial" w:cs="Arial" w:eastAsia="Arial" w:hAnsi="Arial"/>
          <w:color w:val="1A1A1A"/>
          <w:sz w:val="22"/>
          <w:szCs w:val="22"/>
        </w:rPr>
        <w:t xml:space="preserve">First Home Savings Account (FHSA) — see Section 3</w:t>
      </w:r>
    </w:p>
    <w:p>
      <w:pPr>
        <w:pStyle w:val="ListParagraph"/>
        <w:numPr>
          <w:ilvl w:val="0"/>
          <w:numId w:val="2"/>
        </w:numPr>
        <w:spacing w:after="40" w:before="40"/>
      </w:pPr>
      <w:r>
        <w:rPr>
          <w:rFonts w:ascii="Arial" w:cs="Arial" w:eastAsia="Arial" w:hAnsi="Arial"/>
          <w:color w:val="1A1A1A"/>
          <w:sz w:val="22"/>
          <w:szCs w:val="22"/>
        </w:rPr>
        <w:t xml:space="preserve">RRSP Home Buyers’ Plan withdrawal — see Section 3</w:t>
      </w:r>
    </w:p>
    <w:p>
      <w:pPr>
        <w:pStyle w:val="ListParagraph"/>
        <w:numPr>
          <w:ilvl w:val="0"/>
          <w:numId w:val="2"/>
        </w:numPr>
        <w:spacing w:after="40" w:before="40"/>
      </w:pPr>
      <w:r>
        <w:rPr>
          <w:rFonts w:ascii="Arial" w:cs="Arial" w:eastAsia="Arial" w:hAnsi="Arial"/>
          <w:color w:val="1A1A1A"/>
          <w:sz w:val="22"/>
          <w:szCs w:val="22"/>
        </w:rPr>
        <w:t xml:space="preserve">Gift from a direct family member (with signed gift letter)</w:t>
      </w:r>
    </w:p>
    <w:p>
      <w:pPr>
        <w:pStyle w:val="ListParagraph"/>
        <w:numPr>
          <w:ilvl w:val="0"/>
          <w:numId w:val="2"/>
        </w:numPr>
        <w:spacing w:after="40" w:before="40"/>
      </w:pPr>
      <w:r>
        <w:rPr>
          <w:rFonts w:ascii="Arial" w:cs="Arial" w:eastAsia="Arial" w:hAnsi="Arial"/>
          <w:color w:val="1A1A1A"/>
          <w:sz w:val="22"/>
          <w:szCs w:val="22"/>
        </w:rPr>
        <w:t xml:space="preserve">Proceeds from the sale of another asset</w:t>
      </w:r>
    </w:p>
    <w:p>
      <w:pPr>
        <w:spacing w:after="0" w:before="80"/>
      </w:pPr>
      <w:r>
        <w:t xml:space="preserve"/>
      </w:r>
    </w:p>
    <w:p>
      <w:pPr>
        <w:pStyle w:val="Heading2"/>
        <w:pBdr>
          <w:bottom w:val="single" w:color="2E75B6" w:sz="4" w:space="4"/>
        </w:pBdr>
        <w:spacing w:after="120" w:before="280"/>
      </w:pPr>
      <w:r>
        <w:rPr>
          <w:rFonts w:ascii="Arial" w:cs="Arial" w:eastAsia="Arial" w:hAnsi="Arial"/>
          <w:b/>
          <w:bCs/>
          <w:color w:val="1F4E79"/>
          <w:sz w:val="26"/>
          <w:szCs w:val="26"/>
        </w:rPr>
        <w:t xml:space="preserve">Don’t Forget Closing Costs</w:t>
      </w:r>
    </w:p>
    <w:p>
      <w:pPr>
        <w:spacing w:after="60" w:before="60"/>
      </w:pPr>
      <w:r>
        <w:rPr>
          <w:rFonts w:ascii="Arial" w:cs="Arial" w:eastAsia="Arial" w:hAnsi="Arial"/>
          <w:color w:val="1A1A1A"/>
          <w:sz w:val="22"/>
          <w:szCs w:val="22"/>
        </w:rPr>
        <w:t xml:space="preserve">Beyond your down payment, budget an additional 1.5–4% of the purchase price for closing costs. These typically include:</w:t>
      </w:r>
    </w:p>
    <w:p>
      <w:pPr>
        <w:spacing w:after="0" w:before="60"/>
      </w:pPr>
      <w:r>
        <w:t xml:space="preserve"/>
      </w:r>
    </w:p>
    <w:p>
      <w:pPr>
        <w:pStyle w:val="ListParagraph"/>
        <w:numPr>
          <w:ilvl w:val="0"/>
          <w:numId w:val="2"/>
        </w:numPr>
        <w:spacing w:after="40" w:before="40"/>
      </w:pPr>
      <w:r>
        <w:rPr>
          <w:rFonts w:ascii="Arial" w:cs="Arial" w:eastAsia="Arial" w:hAnsi="Arial"/>
          <w:color w:val="1A1A1A"/>
          <w:sz w:val="22"/>
          <w:szCs w:val="22"/>
        </w:rPr>
        <w:t xml:space="preserve">Property Transfer Tax (PTT) — may be exempt for first-time buyers (see Section 3)</w:t>
      </w:r>
    </w:p>
    <w:p>
      <w:pPr>
        <w:pStyle w:val="ListParagraph"/>
        <w:numPr>
          <w:ilvl w:val="0"/>
          <w:numId w:val="2"/>
        </w:numPr>
        <w:spacing w:after="40" w:before="40"/>
      </w:pPr>
      <w:r>
        <w:rPr>
          <w:rFonts w:ascii="Arial" w:cs="Arial" w:eastAsia="Arial" w:hAnsi="Arial"/>
          <w:color w:val="1A1A1A"/>
          <w:sz w:val="22"/>
          <w:szCs w:val="22"/>
        </w:rPr>
        <w:t xml:space="preserve">Legal / Notary fees: $1,000 – $2,500</w:t>
      </w:r>
    </w:p>
    <w:p>
      <w:pPr>
        <w:pStyle w:val="ListParagraph"/>
        <w:numPr>
          <w:ilvl w:val="0"/>
          <w:numId w:val="2"/>
        </w:numPr>
        <w:spacing w:after="40" w:before="40"/>
      </w:pPr>
      <w:r>
        <w:rPr>
          <w:rFonts w:ascii="Arial" w:cs="Arial" w:eastAsia="Arial" w:hAnsi="Arial"/>
          <w:color w:val="1A1A1A"/>
          <w:sz w:val="22"/>
          <w:szCs w:val="22"/>
        </w:rPr>
        <w:t xml:space="preserve">Home inspection: $400 – $600</w:t>
      </w:r>
    </w:p>
    <w:p>
      <w:pPr>
        <w:pStyle w:val="ListParagraph"/>
        <w:numPr>
          <w:ilvl w:val="0"/>
          <w:numId w:val="2"/>
        </w:numPr>
        <w:spacing w:after="40" w:before="40"/>
      </w:pPr>
      <w:r>
        <w:rPr>
          <w:rFonts w:ascii="Arial" w:cs="Arial" w:eastAsia="Arial" w:hAnsi="Arial"/>
          <w:color w:val="1A1A1A"/>
          <w:sz w:val="22"/>
          <w:szCs w:val="22"/>
        </w:rPr>
        <w:t xml:space="preserve">Appraisal fee: $300 – $600 (if required by lender)</w:t>
      </w:r>
    </w:p>
    <w:p>
      <w:pPr>
        <w:pStyle w:val="ListParagraph"/>
        <w:numPr>
          <w:ilvl w:val="0"/>
          <w:numId w:val="2"/>
        </w:numPr>
        <w:spacing w:after="40" w:before="40"/>
      </w:pPr>
      <w:r>
        <w:rPr>
          <w:rFonts w:ascii="Arial" w:cs="Arial" w:eastAsia="Arial" w:hAnsi="Arial"/>
          <w:color w:val="1A1A1A"/>
          <w:sz w:val="22"/>
          <w:szCs w:val="22"/>
        </w:rPr>
        <w:t xml:space="preserve">Title insurance: $150 – $350</w:t>
      </w:r>
    </w:p>
    <w:p>
      <w:pPr>
        <w:pStyle w:val="ListParagraph"/>
        <w:numPr>
          <w:ilvl w:val="0"/>
          <w:numId w:val="2"/>
        </w:numPr>
        <w:spacing w:after="40" w:before="40"/>
      </w:pPr>
      <w:r>
        <w:rPr>
          <w:rFonts w:ascii="Arial" w:cs="Arial" w:eastAsia="Arial" w:hAnsi="Arial"/>
          <w:color w:val="1A1A1A"/>
          <w:sz w:val="22"/>
          <w:szCs w:val="22"/>
        </w:rPr>
        <w:t xml:space="preserve">Property tax adjustment (if seller has prepaid)</w:t>
      </w:r>
    </w:p>
    <w:p>
      <w:pPr>
        <w:pStyle w:val="ListParagraph"/>
        <w:numPr>
          <w:ilvl w:val="0"/>
          <w:numId w:val="2"/>
        </w:numPr>
        <w:spacing w:after="40" w:before="40"/>
      </w:pPr>
      <w:r>
        <w:rPr>
          <w:rFonts w:ascii="Arial" w:cs="Arial" w:eastAsia="Arial" w:hAnsi="Arial"/>
          <w:color w:val="1A1A1A"/>
          <w:sz w:val="22"/>
          <w:szCs w:val="22"/>
        </w:rPr>
        <w:t xml:space="preserve">Moving costs</w:t>
      </w:r>
    </w:p>
    <w:p>
      <w:r>
        <w:br w:type="page"/>
      </w:r>
    </w:p>
    <w:p>
      <w:pPr>
        <w:pStyle w:val="Heading1"/>
        <w:shd w:fill="1F4E79" w:val="clear"/>
        <w:spacing w:after="200" w:before="360"/>
        <w:ind w:left="200" w:right="200"/>
      </w:pPr>
      <w:r>
        <w:rPr>
          <w:rFonts w:ascii="Arial" w:cs="Arial" w:eastAsia="Arial" w:hAnsi="Arial"/>
          <w:b/>
          <w:bCs/>
          <w:color w:val="FFFFFF"/>
          <w:sz w:val="32"/>
          <w:szCs w:val="32"/>
        </w:rPr>
        <w:t xml:space="preserve">SECTION 3: Government Programs &amp; Incentives</w:t>
      </w:r>
    </w:p>
    <w:p>
      <w:pPr>
        <w:spacing w:after="0" w:before="80"/>
      </w:pPr>
      <w:r>
        <w:t xml:space="preserve"/>
      </w:r>
    </w:p>
    <w:p>
      <w:pPr>
        <w:spacing w:after="60" w:before="60"/>
      </w:pPr>
      <w:r>
        <w:rPr>
          <w:rFonts w:ascii="Arial" w:cs="Arial" w:eastAsia="Arial" w:hAnsi="Arial"/>
          <w:color w:val="1A1A1A"/>
          <w:sz w:val="22"/>
          <w:szCs w:val="22"/>
        </w:rPr>
        <w:t xml:space="preserve">As a first-time buyer in BC, you have access to a powerful combination of federal and provincial programs that can save you tens of thousands of dollars. Here’s a complete breakdown.</w:t>
      </w:r>
    </w:p>
    <w:p>
      <w:pPr>
        <w:spacing w:after="0" w:before="80"/>
      </w:pPr>
      <w:r>
        <w:t xml:space="preserve"/>
      </w:r>
    </w:p>
    <w:p>
      <w:pPr>
        <w:pStyle w:val="Heading2"/>
        <w:pBdr>
          <w:bottom w:val="single" w:color="2E75B6" w:sz="4" w:space="4"/>
        </w:pBdr>
        <w:spacing w:after="120" w:before="280"/>
      </w:pPr>
      <w:r>
        <w:rPr>
          <w:rFonts w:ascii="Arial" w:cs="Arial" w:eastAsia="Arial" w:hAnsi="Arial"/>
          <w:b/>
          <w:bCs/>
          <w:color w:val="1F4E79"/>
          <w:sz w:val="26"/>
          <w:szCs w:val="26"/>
        </w:rPr>
        <w:t xml:space="preserve">Federal Programs</w:t>
      </w:r>
    </w:p>
    <w:p>
      <w:pPr>
        <w:spacing w:after="80" w:before="200"/>
      </w:pPr>
      <w:r>
        <w:rPr>
          <w:rFonts w:ascii="Arial" w:cs="Arial" w:eastAsia="Arial" w:hAnsi="Arial"/>
          <w:b/>
          <w:bCs/>
          <w:color w:val="2E75B6"/>
          <w:sz w:val="22"/>
          <w:szCs w:val="22"/>
        </w:rPr>
        <w:t xml:space="preserve">1. First Home Savings Account (FHSA)</w:t>
      </w:r>
    </w:p>
    <w:p>
      <w:pPr>
        <w:spacing w:after="60" w:before="60"/>
      </w:pPr>
      <w:r>
        <w:rPr>
          <w:rFonts w:ascii="Arial" w:cs="Arial" w:eastAsia="Arial" w:hAnsi="Arial"/>
          <w:color w:val="1A1A1A"/>
          <w:sz w:val="22"/>
          <w:szCs w:val="22"/>
        </w:rPr>
        <w:t xml:space="preserve">The FHSA is one of the most powerful savings tools available to Canadian first-time buyers. Launched in April 2023, it combines the best features of an RRSP and a TFSA:</w:t>
      </w:r>
    </w:p>
    <w:p>
      <w:pPr>
        <w:pStyle w:val="ListParagraph"/>
        <w:numPr>
          <w:ilvl w:val="0"/>
          <w:numId w:val="2"/>
        </w:numPr>
        <w:spacing w:after="40" w:before="40"/>
      </w:pPr>
      <w:r>
        <w:rPr>
          <w:rFonts w:ascii="Arial" w:cs="Arial" w:eastAsia="Arial" w:hAnsi="Arial"/>
          <w:color w:val="1A1A1A"/>
          <w:sz w:val="22"/>
          <w:szCs w:val="22"/>
        </w:rPr>
        <w:t xml:space="preserve">Contribute up to $8,000 per year, with a $40,000 lifetime maximum</w:t>
      </w:r>
    </w:p>
    <w:p>
      <w:pPr>
        <w:pStyle w:val="ListParagraph"/>
        <w:numPr>
          <w:ilvl w:val="0"/>
          <w:numId w:val="2"/>
        </w:numPr>
        <w:spacing w:after="40" w:before="40"/>
      </w:pPr>
      <w:r>
        <w:rPr>
          <w:rFonts w:ascii="Arial" w:cs="Arial" w:eastAsia="Arial" w:hAnsi="Arial"/>
          <w:color w:val="1A1A1A"/>
          <w:sz w:val="22"/>
          <w:szCs w:val="22"/>
        </w:rPr>
        <w:t xml:space="preserve">Contributions are tax-deductible (like an RRSP)</w:t>
      </w:r>
    </w:p>
    <w:p>
      <w:pPr>
        <w:pStyle w:val="ListParagraph"/>
        <w:numPr>
          <w:ilvl w:val="0"/>
          <w:numId w:val="2"/>
        </w:numPr>
        <w:spacing w:after="40" w:before="40"/>
      </w:pPr>
      <w:r>
        <w:rPr>
          <w:rFonts w:ascii="Arial" w:cs="Arial" w:eastAsia="Arial" w:hAnsi="Arial"/>
          <w:color w:val="1A1A1A"/>
          <w:sz w:val="22"/>
          <w:szCs w:val="22"/>
        </w:rPr>
        <w:t xml:space="preserve">Qualifying withdrawals for your first home are completely tax-free (like a TFSA)</w:t>
      </w:r>
    </w:p>
    <w:p>
      <w:pPr>
        <w:pStyle w:val="ListParagraph"/>
        <w:numPr>
          <w:ilvl w:val="0"/>
          <w:numId w:val="2"/>
        </w:numPr>
        <w:spacing w:after="40" w:before="40"/>
      </w:pPr>
      <w:r>
        <w:rPr>
          <w:rFonts w:ascii="Arial" w:cs="Arial" w:eastAsia="Arial" w:hAnsi="Arial"/>
          <w:color w:val="1A1A1A"/>
          <w:sz w:val="22"/>
          <w:szCs w:val="22"/>
        </w:rPr>
        <w:t xml:space="preserve">Unused contribution room carries forward (up to $8,000/year)</w:t>
      </w:r>
    </w:p>
    <w:p>
      <w:pPr>
        <w:pStyle w:val="ListParagraph"/>
        <w:numPr>
          <w:ilvl w:val="0"/>
          <w:numId w:val="2"/>
        </w:numPr>
        <w:spacing w:after="40" w:before="40"/>
      </w:pPr>
      <w:r>
        <w:rPr>
          <w:rFonts w:ascii="Arial" w:cs="Arial" w:eastAsia="Arial" w:hAnsi="Arial"/>
          <w:color w:val="1A1A1A"/>
          <w:sz w:val="22"/>
          <w:szCs w:val="22"/>
        </w:rPr>
        <w:t xml:space="preserve">Can be combined with the RRSP Home Buyers’ Plan</w:t>
      </w:r>
    </w:p>
    <w:p>
      <w:pPr>
        <w:spacing w:after="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6"/>
              <w:left w:val="single" w:color="2E75B6" w:sz="6"/>
              <w:bottom w:val="single" w:color="2E75B6" w:sz="6"/>
              <w:right w:val="single" w:color="2E75B6" w:sz="6"/>
            </w:tcBorders>
            <w:shd w:fill="D6E4F0" w:val="clear"/>
            <w:tcMar>
              <w:top w:type="dxa" w:w="120"/>
              <w:left w:type="dxa" w:w="180"/>
              <w:bottom w:type="dxa" w:w="120"/>
              <w:right w:type="dxa" w:w="180"/>
            </w:tcMar>
          </w:tcPr>
          <w:p>
            <w:pPr>
              <w:spacing w:after="40" w:before="40"/>
            </w:pPr>
            <w:r>
              <w:rPr>
                <w:rFonts w:ascii="Arial" w:cs="Arial" w:eastAsia="Arial" w:hAnsi="Arial"/>
                <w:b w:val="false"/>
                <w:bCs w:val="false"/>
                <w:color w:val="1A1A1A"/>
                <w:sz w:val="22"/>
                <w:szCs w:val="22"/>
              </w:rPr>
              <w:t xml:space="preserve">Tip: Open an FHSA today even if you’re not ready to buy. The moment you open the account, your contribution room begins to accumulate. You don’t need to deposit anything right away.</w:t>
            </w:r>
          </w:p>
        </w:tc>
      </w:tr>
    </w:tbl>
    <w:p>
      <w:pPr>
        <w:spacing w:after="0" w:before="80"/>
      </w:pPr>
      <w:r>
        <w:t xml:space="preserve"/>
      </w:r>
    </w:p>
    <w:p>
      <w:pPr>
        <w:spacing w:after="80" w:before="200"/>
      </w:pPr>
      <w:r>
        <w:rPr>
          <w:rFonts w:ascii="Arial" w:cs="Arial" w:eastAsia="Arial" w:hAnsi="Arial"/>
          <w:b/>
          <w:bCs/>
          <w:color w:val="2E75B6"/>
          <w:sz w:val="22"/>
          <w:szCs w:val="22"/>
        </w:rPr>
        <w:t xml:space="preserve">2. RRSP Home Buyers’ Plan (HBP)</w:t>
      </w:r>
    </w:p>
    <w:p>
      <w:pPr>
        <w:pStyle w:val="ListParagraph"/>
        <w:numPr>
          <w:ilvl w:val="0"/>
          <w:numId w:val="2"/>
        </w:numPr>
        <w:spacing w:after="40" w:before="40"/>
      </w:pPr>
      <w:r>
        <w:rPr>
          <w:rFonts w:ascii="Arial" w:cs="Arial" w:eastAsia="Arial" w:hAnsi="Arial"/>
          <w:color w:val="1A1A1A"/>
          <w:sz w:val="22"/>
          <w:szCs w:val="22"/>
        </w:rPr>
        <w:t xml:space="preserve">Withdraw up to $60,000 tax-free from your RRSP for your first home</w:t>
      </w:r>
    </w:p>
    <w:p>
      <w:pPr>
        <w:pStyle w:val="ListParagraph"/>
        <w:numPr>
          <w:ilvl w:val="0"/>
          <w:numId w:val="2"/>
        </w:numPr>
        <w:spacing w:after="40" w:before="40"/>
      </w:pPr>
      <w:r>
        <w:rPr>
          <w:rFonts w:ascii="Arial" w:cs="Arial" w:eastAsia="Arial" w:hAnsi="Arial"/>
          <w:color w:val="1A1A1A"/>
          <w:sz w:val="22"/>
          <w:szCs w:val="22"/>
        </w:rPr>
        <w:t xml:space="preserve">If purchasing with a qualifying partner, you can each withdraw $60,000 for a combined $120,000</w:t>
      </w:r>
    </w:p>
    <w:p>
      <w:pPr>
        <w:pStyle w:val="ListParagraph"/>
        <w:numPr>
          <w:ilvl w:val="0"/>
          <w:numId w:val="2"/>
        </w:numPr>
        <w:spacing w:after="40" w:before="40"/>
      </w:pPr>
      <w:r>
        <w:rPr>
          <w:rFonts w:ascii="Arial" w:cs="Arial" w:eastAsia="Arial" w:hAnsi="Arial"/>
          <w:color w:val="1A1A1A"/>
          <w:sz w:val="22"/>
          <w:szCs w:val="22"/>
        </w:rPr>
        <w:t xml:space="preserve">Funds must have been in your RRSP for at least 90 days before withdrawal</w:t>
      </w:r>
    </w:p>
    <w:p>
      <w:pPr>
        <w:pStyle w:val="ListParagraph"/>
        <w:numPr>
          <w:ilvl w:val="0"/>
          <w:numId w:val="2"/>
        </w:numPr>
        <w:spacing w:after="40" w:before="40"/>
      </w:pPr>
      <w:r>
        <w:rPr>
          <w:rFonts w:ascii="Arial" w:cs="Arial" w:eastAsia="Arial" w:hAnsi="Arial"/>
          <w:color w:val="1A1A1A"/>
          <w:sz w:val="22"/>
          <w:szCs w:val="22"/>
        </w:rPr>
        <w:t xml:space="preserve">Repay over up to 15 years (repayments typically begin 2 years after withdrawal)</w:t>
      </w:r>
    </w:p>
    <w:p>
      <w:pPr>
        <w:pStyle w:val="ListParagraph"/>
        <w:numPr>
          <w:ilvl w:val="0"/>
          <w:numId w:val="2"/>
        </w:numPr>
        <w:spacing w:after="40" w:before="40"/>
      </w:pPr>
      <w:r>
        <w:rPr>
          <w:rFonts w:ascii="Arial" w:cs="Arial" w:eastAsia="Arial" w:hAnsi="Arial"/>
          <w:color w:val="1A1A1A"/>
          <w:sz w:val="22"/>
          <w:szCs w:val="22"/>
        </w:rPr>
        <w:t xml:space="preserve">Can be combined with FHSA withdrawals for up to $100,000 per person in tax-advantaged savings</w:t>
      </w:r>
    </w:p>
    <w:p>
      <w:pPr>
        <w:spacing w:after="0" w:before="80"/>
      </w:pPr>
      <w:r>
        <w:t xml:space="preserve"/>
      </w:r>
    </w:p>
    <w:p>
      <w:pPr>
        <w:spacing w:after="80" w:before="200"/>
      </w:pPr>
      <w:r>
        <w:rPr>
          <w:rFonts w:ascii="Arial" w:cs="Arial" w:eastAsia="Arial" w:hAnsi="Arial"/>
          <w:b/>
          <w:bCs/>
          <w:color w:val="2E75B6"/>
          <w:sz w:val="22"/>
          <w:szCs w:val="22"/>
        </w:rPr>
        <w:t xml:space="preserve">3. First-Time Home Buyers’ Tax Credit (HBTC)</w:t>
      </w:r>
    </w:p>
    <w:p>
      <w:pPr>
        <w:pStyle w:val="ListParagraph"/>
        <w:numPr>
          <w:ilvl w:val="0"/>
          <w:numId w:val="2"/>
        </w:numPr>
        <w:spacing w:after="40" w:before="40"/>
      </w:pPr>
      <w:r>
        <w:rPr>
          <w:rFonts w:ascii="Arial" w:cs="Arial" w:eastAsia="Arial" w:hAnsi="Arial"/>
          <w:color w:val="1A1A1A"/>
          <w:sz w:val="22"/>
          <w:szCs w:val="22"/>
        </w:rPr>
        <w:t xml:space="preserve">A non-refundable federal tax credit of $10,000</w:t>
      </w:r>
    </w:p>
    <w:p>
      <w:pPr>
        <w:pStyle w:val="ListParagraph"/>
        <w:numPr>
          <w:ilvl w:val="0"/>
          <w:numId w:val="2"/>
        </w:numPr>
        <w:spacing w:after="40" w:before="40"/>
      </w:pPr>
      <w:r>
        <w:rPr>
          <w:rFonts w:ascii="Arial" w:cs="Arial" w:eastAsia="Arial" w:hAnsi="Arial"/>
          <w:color w:val="1A1A1A"/>
          <w:sz w:val="22"/>
          <w:szCs w:val="22"/>
        </w:rPr>
        <w:t xml:space="preserve">Results in approximately $1,500 in tax savings</w:t>
      </w:r>
    </w:p>
    <w:p>
      <w:pPr>
        <w:pStyle w:val="ListParagraph"/>
        <w:numPr>
          <w:ilvl w:val="0"/>
          <w:numId w:val="2"/>
        </w:numPr>
        <w:spacing w:after="40" w:before="40"/>
      </w:pPr>
      <w:r>
        <w:rPr>
          <w:rFonts w:ascii="Arial" w:cs="Arial" w:eastAsia="Arial" w:hAnsi="Arial"/>
          <w:color w:val="1A1A1A"/>
          <w:sz w:val="22"/>
          <w:szCs w:val="22"/>
        </w:rPr>
        <w:t xml:space="preserve">Claimed on your income tax return for the year of purchase</w:t>
      </w:r>
    </w:p>
    <w:p>
      <w:pPr>
        <w:pStyle w:val="ListParagraph"/>
        <w:numPr>
          <w:ilvl w:val="0"/>
          <w:numId w:val="2"/>
        </w:numPr>
        <w:spacing w:after="40" w:before="40"/>
      </w:pPr>
      <w:r>
        <w:rPr>
          <w:rFonts w:ascii="Arial" w:cs="Arial" w:eastAsia="Arial" w:hAnsi="Arial"/>
          <w:color w:val="1A1A1A"/>
          <w:sz w:val="22"/>
          <w:szCs w:val="22"/>
        </w:rPr>
        <w:t xml:space="preserve">Helps offset closing costs such as legal fees and inspections</w:t>
      </w:r>
    </w:p>
    <w:p>
      <w:pPr>
        <w:spacing w:after="0" w:before="80"/>
      </w:pPr>
      <w:r>
        <w:t xml:space="preserve"/>
      </w:r>
    </w:p>
    <w:p>
      <w:pPr>
        <w:spacing w:after="80" w:before="200"/>
      </w:pPr>
      <w:r>
        <w:rPr>
          <w:rFonts w:ascii="Arial" w:cs="Arial" w:eastAsia="Arial" w:hAnsi="Arial"/>
          <w:b/>
          <w:bCs/>
          <w:color w:val="2E75B6"/>
          <w:sz w:val="22"/>
          <w:szCs w:val="22"/>
        </w:rPr>
        <w:t xml:space="preserve">4. GST/HST Rebate on New Builds</w:t>
      </w:r>
    </w:p>
    <w:p>
      <w:pPr>
        <w:spacing w:after="60" w:before="60"/>
      </w:pPr>
      <w:r>
        <w:rPr>
          <w:rFonts w:ascii="Arial" w:cs="Arial" w:eastAsia="Arial" w:hAnsi="Arial"/>
          <w:color w:val="1A1A1A"/>
          <w:sz w:val="22"/>
          <w:szCs w:val="22"/>
        </w:rPr>
        <w:t xml:space="preserve">As of March 12, 2026 (Bill C-4), eligible first-time buyers of newly constructed homes can qualify for a significant GST rebate:</w:t>
      </w:r>
    </w:p>
    <w:p>
      <w:pPr>
        <w:pStyle w:val="ListParagraph"/>
        <w:numPr>
          <w:ilvl w:val="0"/>
          <w:numId w:val="2"/>
        </w:numPr>
        <w:spacing w:after="40" w:before="40"/>
      </w:pPr>
      <w:r>
        <w:rPr>
          <w:rFonts w:ascii="Arial" w:cs="Arial" w:eastAsia="Arial" w:hAnsi="Arial"/>
          <w:color w:val="1A1A1A"/>
          <w:sz w:val="22"/>
          <w:szCs w:val="22"/>
        </w:rPr>
        <w:t xml:space="preserve">Full GST relief on new homes priced up to $1,000,000</w:t>
      </w:r>
    </w:p>
    <w:p>
      <w:pPr>
        <w:pStyle w:val="ListParagraph"/>
        <w:numPr>
          <w:ilvl w:val="0"/>
          <w:numId w:val="2"/>
        </w:numPr>
        <w:spacing w:after="40" w:before="40"/>
      </w:pPr>
      <w:r>
        <w:rPr>
          <w:rFonts w:ascii="Arial" w:cs="Arial" w:eastAsia="Arial" w:hAnsi="Arial"/>
          <w:color w:val="1A1A1A"/>
          <w:sz w:val="22"/>
          <w:szCs w:val="22"/>
        </w:rPr>
        <w:t xml:space="preserve">Partial rebate available on homes between $1,000,000 and $1,500,000</w:t>
      </w:r>
    </w:p>
    <w:p>
      <w:pPr>
        <w:pStyle w:val="ListParagraph"/>
        <w:numPr>
          <w:ilvl w:val="0"/>
          <w:numId w:val="2"/>
        </w:numPr>
        <w:spacing w:after="40" w:before="40"/>
      </w:pPr>
      <w:r>
        <w:rPr>
          <w:rFonts w:ascii="Arial" w:cs="Arial" w:eastAsia="Arial" w:hAnsi="Arial"/>
          <w:color w:val="1A1A1A"/>
          <w:sz w:val="22"/>
          <w:szCs w:val="22"/>
        </w:rPr>
        <w:t xml:space="preserve">Maximum savings up to $50,000</w:t>
      </w:r>
    </w:p>
    <w:p>
      <w:pPr>
        <w:pStyle w:val="ListParagraph"/>
        <w:numPr>
          <w:ilvl w:val="0"/>
          <w:numId w:val="2"/>
        </w:numPr>
        <w:spacing w:after="40" w:before="40"/>
      </w:pPr>
      <w:r>
        <w:rPr>
          <w:rFonts w:ascii="Arial" w:cs="Arial" w:eastAsia="Arial" w:hAnsi="Arial"/>
          <w:color w:val="1A1A1A"/>
          <w:sz w:val="22"/>
          <w:szCs w:val="22"/>
        </w:rPr>
        <w:t xml:space="preserve">Applies to purchase agreements signed on or after May 27, 2025</w:t>
      </w:r>
    </w:p>
    <w:p>
      <w:pPr>
        <w:pStyle w:val="ListParagraph"/>
        <w:numPr>
          <w:ilvl w:val="0"/>
          <w:numId w:val="2"/>
        </w:numPr>
        <w:spacing w:after="40" w:before="40"/>
      </w:pPr>
      <w:r>
        <w:rPr>
          <w:rFonts w:ascii="Arial" w:cs="Arial" w:eastAsia="Arial" w:hAnsi="Arial"/>
          <w:color w:val="1A1A1A"/>
          <w:sz w:val="22"/>
          <w:szCs w:val="22"/>
        </w:rPr>
        <w:t xml:space="preserve">Does NOT apply to resale homes</w:t>
      </w:r>
    </w:p>
    <w:p>
      <w:pPr>
        <w:spacing w:after="0" w:before="80"/>
      </w:pPr>
      <w:r>
        <w:t xml:space="preserve"/>
      </w:r>
    </w:p>
    <w:p>
      <w:pPr>
        <w:spacing w:after="80" w:before="200"/>
      </w:pPr>
      <w:r>
        <w:rPr>
          <w:rFonts w:ascii="Arial" w:cs="Arial" w:eastAsia="Arial" w:hAnsi="Arial"/>
          <w:b/>
          <w:bCs/>
          <w:color w:val="2E75B6"/>
          <w:sz w:val="22"/>
          <w:szCs w:val="22"/>
        </w:rPr>
        <w:t xml:space="preserve">5. 30-Year Insured Amortization</w:t>
      </w:r>
    </w:p>
    <w:p>
      <w:pPr>
        <w:spacing w:after="60" w:before="60"/>
      </w:pPr>
      <w:r>
        <w:rPr>
          <w:rFonts w:ascii="Arial" w:cs="Arial" w:eastAsia="Arial" w:hAnsi="Arial"/>
          <w:color w:val="1A1A1A"/>
          <w:sz w:val="22"/>
          <w:szCs w:val="22"/>
        </w:rPr>
        <w:t xml:space="preserve">First-time buyers purchasing a newly built home with less than 20% down are now eligible for a 30-year amortization period (extended from the previous 25-year limit). This reduces monthly payments and improves affordability — though you will pay more interest over the life of the mortgage.</w:t>
      </w:r>
    </w:p>
    <w:p>
      <w:pPr>
        <w:spacing w:after="0" w:before="80"/>
      </w:pPr>
      <w:r>
        <w:t xml:space="preserve"/>
      </w:r>
    </w:p>
    <w:p>
      <w:r>
        <w:br w:type="page"/>
      </w:r>
    </w:p>
    <w:p>
      <w:pPr>
        <w:pStyle w:val="Heading2"/>
        <w:pBdr>
          <w:bottom w:val="single" w:color="2E75B6" w:sz="4" w:space="4"/>
        </w:pBdr>
        <w:spacing w:after="120" w:before="280"/>
      </w:pPr>
      <w:r>
        <w:rPr>
          <w:rFonts w:ascii="Arial" w:cs="Arial" w:eastAsia="Arial" w:hAnsi="Arial"/>
          <w:b/>
          <w:bCs/>
          <w:color w:val="1F4E79"/>
          <w:sz w:val="26"/>
          <w:szCs w:val="26"/>
        </w:rPr>
        <w:t xml:space="preserve">Provincial Programs — British Columbia</w:t>
      </w:r>
    </w:p>
    <w:p>
      <w:pPr>
        <w:spacing w:after="80" w:before="200"/>
      </w:pPr>
      <w:r>
        <w:rPr>
          <w:rFonts w:ascii="Arial" w:cs="Arial" w:eastAsia="Arial" w:hAnsi="Arial"/>
          <w:b/>
          <w:bCs/>
          <w:color w:val="2E75B6"/>
          <w:sz w:val="22"/>
          <w:szCs w:val="22"/>
        </w:rPr>
        <w:t xml:space="preserve">BC Property Transfer Tax (PTT) Exemption</w:t>
      </w:r>
    </w:p>
    <w:p>
      <w:pPr>
        <w:spacing w:after="60" w:before="60"/>
      </w:pPr>
      <w:r>
        <w:rPr>
          <w:rFonts w:ascii="Arial" w:cs="Arial" w:eastAsia="Arial" w:hAnsi="Arial"/>
          <w:color w:val="1A1A1A"/>
          <w:sz w:val="22"/>
          <w:szCs w:val="22"/>
        </w:rPr>
        <w:t xml:space="preserve">Property Transfer Tax is one of the largest closing costs in BC. As a first-time buyer, you may qualify for a full or partial exemption.</w:t>
      </w:r>
    </w:p>
    <w:p>
      <w:pPr>
        <w:spacing w:after="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c>
          <w:tcPr>
            <w:tcW w:type="dxa" w:w="3600"/>
            <w:tcBorders>
              <w:top w:val="single" w:color="D9D9D9" w:sz="4"/>
              <w:left w:val="single" w:color="D9D9D9" w:sz="4"/>
              <w:bottom w:val="single" w:color="D9D9D9" w:sz="4"/>
              <w:right w:val="single" w:color="D9D9D9" w:sz="4"/>
            </w:tcBorders>
            <w:shd w:fill="F2F2F2" w:val="clear"/>
            <w:tcMar>
              <w:top w:type="dxa" w:w="80"/>
              <w:left w:type="dxa" w:w="120"/>
              <w:bottom w:type="dxa" w:w="80"/>
              <w:right w:type="dxa" w:w="120"/>
            </w:tcMar>
          </w:tcPr>
          <w:p>
            <w:r>
              <w:rPr>
                <w:rFonts w:ascii="Arial" w:cs="Arial" w:eastAsia="Arial" w:hAnsi="Arial"/>
                <w:b/>
                <w:bCs/>
                <w:color w:val="1F4E79"/>
                <w:sz w:val="20"/>
                <w:szCs w:val="20"/>
              </w:rPr>
              <w:t xml:space="preserve">Home Price</w:t>
            </w:r>
          </w:p>
        </w:tc>
        <w:tc>
          <w:tcPr>
            <w:tcW w:type="dxa" w:w="5760"/>
            <w:tcBorders>
              <w:top w:val="single" w:color="D9D9D9" w:sz="4"/>
              <w:left w:val="single" w:color="D9D9D9" w:sz="4"/>
              <w:bottom w:val="single" w:color="D9D9D9" w:sz="4"/>
              <w:right w:val="single" w:color="D9D9D9" w:sz="4"/>
            </w:tcBorders>
            <w:shd w:fill="F2F2F2" w:val="clear"/>
            <w:tcMar>
              <w:top w:type="dxa" w:w="80"/>
              <w:left w:type="dxa" w:w="120"/>
              <w:bottom w:type="dxa" w:w="80"/>
              <w:right w:type="dxa" w:w="120"/>
            </w:tcMar>
          </w:tcPr>
          <w:p>
            <w:r>
              <w:rPr>
                <w:rFonts w:ascii="Arial" w:cs="Arial" w:eastAsia="Arial" w:hAnsi="Arial"/>
                <w:color w:val="1A1A1A"/>
                <w:sz w:val="20"/>
                <w:szCs w:val="20"/>
              </w:rPr>
              <w:t xml:space="preserve">PTT Exemption</w:t>
            </w:r>
          </w:p>
        </w:tc>
      </w:tr>
      <w:tr>
        <w:tc>
          <w:tcPr>
            <w:tcW w:type="dxa" w:w="3600"/>
            <w:tcBorders>
              <w:top w:val="single" w:color="D9D9D9" w:sz="4"/>
              <w:left w:val="single" w:color="D9D9D9" w:sz="4"/>
              <w:bottom w:val="single" w:color="D9D9D9" w:sz="4"/>
              <w:right w:val="single" w:color="D9D9D9" w:sz="4"/>
            </w:tcBorders>
            <w:shd w:fill="FFFFFF" w:val="clear"/>
            <w:tcMar>
              <w:top w:type="dxa" w:w="80"/>
              <w:left w:type="dxa" w:w="120"/>
              <w:bottom w:type="dxa" w:w="80"/>
              <w:right w:type="dxa" w:w="120"/>
            </w:tcMar>
          </w:tcPr>
          <w:p>
            <w:r>
              <w:rPr>
                <w:rFonts w:ascii="Arial" w:cs="Arial" w:eastAsia="Arial" w:hAnsi="Arial"/>
                <w:b/>
                <w:bCs/>
                <w:color w:val="1F4E79"/>
                <w:sz w:val="20"/>
                <w:szCs w:val="20"/>
              </w:rPr>
              <w:t xml:space="preserve">Under $835,000</w:t>
            </w:r>
          </w:p>
        </w:tc>
        <w:tc>
          <w:tcPr>
            <w:tcW w:type="dxa" w:w="5760"/>
            <w:tcBorders>
              <w:top w:val="single" w:color="D9D9D9" w:sz="4"/>
              <w:left w:val="single" w:color="D9D9D9" w:sz="4"/>
              <w:bottom w:val="single" w:color="D9D9D9" w:sz="4"/>
              <w:right w:val="single" w:color="D9D9D9" w:sz="4"/>
            </w:tcBorders>
            <w:shd w:fill="FFFFFF" w:val="clear"/>
            <w:tcMar>
              <w:top w:type="dxa" w:w="80"/>
              <w:left w:type="dxa" w:w="120"/>
              <w:bottom w:type="dxa" w:w="80"/>
              <w:right w:type="dxa" w:w="120"/>
            </w:tcMar>
          </w:tcPr>
          <w:p>
            <w:r>
              <w:rPr>
                <w:rFonts w:ascii="Arial" w:cs="Arial" w:eastAsia="Arial" w:hAnsi="Arial"/>
                <w:color w:val="1A1A1A"/>
                <w:sz w:val="20"/>
                <w:szCs w:val="20"/>
              </w:rPr>
              <w:t xml:space="preserve">Full exemption — save up to $8,000</w:t>
            </w:r>
          </w:p>
        </w:tc>
      </w:tr>
      <w:tr>
        <w:tc>
          <w:tcPr>
            <w:tcW w:type="dxa" w:w="3600"/>
            <w:tcBorders>
              <w:top w:val="single" w:color="D9D9D9" w:sz="4"/>
              <w:left w:val="single" w:color="D9D9D9" w:sz="4"/>
              <w:bottom w:val="single" w:color="D9D9D9" w:sz="4"/>
              <w:right w:val="single" w:color="D9D9D9" w:sz="4"/>
            </w:tcBorders>
            <w:shd w:fill="F2F2F2" w:val="clear"/>
            <w:tcMar>
              <w:top w:type="dxa" w:w="80"/>
              <w:left w:type="dxa" w:w="120"/>
              <w:bottom w:type="dxa" w:w="80"/>
              <w:right w:type="dxa" w:w="120"/>
            </w:tcMar>
          </w:tcPr>
          <w:p>
            <w:r>
              <w:rPr>
                <w:rFonts w:ascii="Arial" w:cs="Arial" w:eastAsia="Arial" w:hAnsi="Arial"/>
                <w:b/>
                <w:bCs/>
                <w:color w:val="1F4E79"/>
                <w:sz w:val="20"/>
                <w:szCs w:val="20"/>
              </w:rPr>
              <w:t xml:space="preserve">$835,001 – $860,000</w:t>
            </w:r>
          </w:p>
        </w:tc>
        <w:tc>
          <w:tcPr>
            <w:tcW w:type="dxa" w:w="5760"/>
            <w:tcBorders>
              <w:top w:val="single" w:color="D9D9D9" w:sz="4"/>
              <w:left w:val="single" w:color="D9D9D9" w:sz="4"/>
              <w:bottom w:val="single" w:color="D9D9D9" w:sz="4"/>
              <w:right w:val="single" w:color="D9D9D9" w:sz="4"/>
            </w:tcBorders>
            <w:shd w:fill="F2F2F2" w:val="clear"/>
            <w:tcMar>
              <w:top w:type="dxa" w:w="80"/>
              <w:left w:type="dxa" w:w="120"/>
              <w:bottom w:type="dxa" w:w="80"/>
              <w:right w:type="dxa" w:w="120"/>
            </w:tcMar>
          </w:tcPr>
          <w:p>
            <w:r>
              <w:rPr>
                <w:rFonts w:ascii="Arial" w:cs="Arial" w:eastAsia="Arial" w:hAnsi="Arial"/>
                <w:color w:val="1A1A1A"/>
                <w:sz w:val="20"/>
                <w:szCs w:val="20"/>
              </w:rPr>
              <w:t xml:space="preserve">Partial exemption (gradually reduced)</w:t>
            </w:r>
          </w:p>
        </w:tc>
      </w:tr>
      <w:tr>
        <w:tc>
          <w:tcPr>
            <w:tcW w:type="dxa" w:w="3600"/>
            <w:tcBorders>
              <w:top w:val="single" w:color="D9D9D9" w:sz="4"/>
              <w:left w:val="single" w:color="D9D9D9" w:sz="4"/>
              <w:bottom w:val="single" w:color="D9D9D9" w:sz="4"/>
              <w:right w:val="single" w:color="D9D9D9" w:sz="4"/>
            </w:tcBorders>
            <w:shd w:fill="FFFFFF" w:val="clear"/>
            <w:tcMar>
              <w:top w:type="dxa" w:w="80"/>
              <w:left w:type="dxa" w:w="120"/>
              <w:bottom w:type="dxa" w:w="80"/>
              <w:right w:type="dxa" w:w="120"/>
            </w:tcMar>
          </w:tcPr>
          <w:p>
            <w:r>
              <w:rPr>
                <w:rFonts w:ascii="Arial" w:cs="Arial" w:eastAsia="Arial" w:hAnsi="Arial"/>
                <w:b/>
                <w:bCs/>
                <w:color w:val="1F4E79"/>
                <w:sz w:val="20"/>
                <w:szCs w:val="20"/>
              </w:rPr>
              <w:t xml:space="preserve">Over $860,000</w:t>
            </w:r>
          </w:p>
        </w:tc>
        <w:tc>
          <w:tcPr>
            <w:tcW w:type="dxa" w:w="5760"/>
            <w:tcBorders>
              <w:top w:val="single" w:color="D9D9D9" w:sz="4"/>
              <w:left w:val="single" w:color="D9D9D9" w:sz="4"/>
              <w:bottom w:val="single" w:color="D9D9D9" w:sz="4"/>
              <w:right w:val="single" w:color="D9D9D9" w:sz="4"/>
            </w:tcBorders>
            <w:shd w:fill="FFFFFF" w:val="clear"/>
            <w:tcMar>
              <w:top w:type="dxa" w:w="80"/>
              <w:left w:type="dxa" w:w="120"/>
              <w:bottom w:type="dxa" w:w="80"/>
              <w:right w:type="dxa" w:w="120"/>
            </w:tcMar>
          </w:tcPr>
          <w:p>
            <w:r>
              <w:rPr>
                <w:rFonts w:ascii="Arial" w:cs="Arial" w:eastAsia="Arial" w:hAnsi="Arial"/>
                <w:color w:val="1A1A1A"/>
                <w:sz w:val="20"/>
                <w:szCs w:val="20"/>
              </w:rPr>
              <w:t xml:space="preserve">No first-time buyer exemption</w:t>
            </w:r>
          </w:p>
        </w:tc>
      </w:tr>
      <w:tr>
        <w:tc>
          <w:tcPr>
            <w:tcW w:type="dxa" w:w="3600"/>
            <w:tcBorders>
              <w:top w:val="single" w:color="D9D9D9" w:sz="4"/>
              <w:left w:val="single" w:color="D9D9D9" w:sz="4"/>
              <w:bottom w:val="single" w:color="D9D9D9" w:sz="4"/>
              <w:right w:val="single" w:color="D9D9D9" w:sz="4"/>
            </w:tcBorders>
            <w:shd w:fill="F2F2F2" w:val="clear"/>
            <w:tcMar>
              <w:top w:type="dxa" w:w="80"/>
              <w:left w:type="dxa" w:w="120"/>
              <w:bottom w:type="dxa" w:w="80"/>
              <w:right w:type="dxa" w:w="120"/>
            </w:tcMar>
          </w:tcPr>
          <w:p>
            <w:r>
              <w:rPr>
                <w:rFonts w:ascii="Arial" w:cs="Arial" w:eastAsia="Arial" w:hAnsi="Arial"/>
                <w:b/>
                <w:bCs/>
                <w:color w:val="1F4E79"/>
                <w:sz w:val="20"/>
                <w:szCs w:val="20"/>
              </w:rPr>
              <w:t xml:space="preserve">New builds under $1,100,000</w:t>
            </w:r>
          </w:p>
        </w:tc>
        <w:tc>
          <w:tcPr>
            <w:tcW w:type="dxa" w:w="5760"/>
            <w:tcBorders>
              <w:top w:val="single" w:color="D9D9D9" w:sz="4"/>
              <w:left w:val="single" w:color="D9D9D9" w:sz="4"/>
              <w:bottom w:val="single" w:color="D9D9D9" w:sz="4"/>
              <w:right w:val="single" w:color="D9D9D9" w:sz="4"/>
            </w:tcBorders>
            <w:shd w:fill="F2F2F2" w:val="clear"/>
            <w:tcMar>
              <w:top w:type="dxa" w:w="80"/>
              <w:left w:type="dxa" w:w="120"/>
              <w:bottom w:type="dxa" w:w="80"/>
              <w:right w:type="dxa" w:w="120"/>
            </w:tcMar>
          </w:tcPr>
          <w:p>
            <w:r>
              <w:rPr>
                <w:rFonts w:ascii="Arial" w:cs="Arial" w:eastAsia="Arial" w:hAnsi="Arial"/>
                <w:color w:val="1A1A1A"/>
                <w:sz w:val="20"/>
                <w:szCs w:val="20"/>
              </w:rPr>
              <w:t xml:space="preserve">Separate newly built home exemption may apply</w:t>
            </w:r>
          </w:p>
        </w:tc>
      </w:tr>
    </w:tbl>
    <w:p>
      <w:pPr>
        <w:spacing w:after="0" w:before="80"/>
      </w:pPr>
      <w:r>
        <w:t xml:space="preserve"/>
      </w:r>
    </w:p>
    <w:p>
      <w:pPr>
        <w:spacing w:after="60" w:before="60"/>
      </w:pPr>
      <w:r>
        <w:rPr>
          <w:rFonts w:ascii="Arial" w:cs="Arial" w:eastAsia="Arial" w:hAnsi="Arial"/>
          <w:color w:val="1A1A1A"/>
          <w:sz w:val="22"/>
          <w:szCs w:val="22"/>
        </w:rPr>
        <w:t xml:space="preserve">To qualify for the BC PTT exemption, you must:</w:t>
      </w:r>
    </w:p>
    <w:p>
      <w:pPr>
        <w:pStyle w:val="ListParagraph"/>
        <w:numPr>
          <w:ilvl w:val="0"/>
          <w:numId w:val="2"/>
        </w:numPr>
        <w:spacing w:after="40" w:before="40"/>
      </w:pPr>
      <w:r>
        <w:rPr>
          <w:rFonts w:ascii="Arial" w:cs="Arial" w:eastAsia="Arial" w:hAnsi="Arial"/>
          <w:color w:val="1A1A1A"/>
          <w:sz w:val="22"/>
          <w:szCs w:val="22"/>
        </w:rPr>
        <w:t xml:space="preserve">Be a Canadian citizen or permanent resident</w:t>
      </w:r>
    </w:p>
    <w:p>
      <w:pPr>
        <w:pStyle w:val="ListParagraph"/>
        <w:numPr>
          <w:ilvl w:val="0"/>
          <w:numId w:val="2"/>
        </w:numPr>
        <w:spacing w:after="40" w:before="40"/>
      </w:pPr>
      <w:r>
        <w:rPr>
          <w:rFonts w:ascii="Arial" w:cs="Arial" w:eastAsia="Arial" w:hAnsi="Arial"/>
          <w:color w:val="1A1A1A"/>
          <w:sz w:val="22"/>
          <w:szCs w:val="22"/>
        </w:rPr>
        <w:t xml:space="preserve">Have lived in BC for at least 12 consecutive months before purchase, OR filed at least two income tax returns as a BC resident in the previous six years</w:t>
      </w:r>
    </w:p>
    <w:p>
      <w:pPr>
        <w:pStyle w:val="ListParagraph"/>
        <w:numPr>
          <w:ilvl w:val="0"/>
          <w:numId w:val="2"/>
        </w:numPr>
        <w:spacing w:after="40" w:before="40"/>
      </w:pPr>
      <w:r>
        <w:rPr>
          <w:rFonts w:ascii="Arial" w:cs="Arial" w:eastAsia="Arial" w:hAnsi="Arial"/>
          <w:color w:val="1A1A1A"/>
          <w:sz w:val="22"/>
          <w:szCs w:val="22"/>
        </w:rPr>
        <w:t xml:space="preserve">Have never owned a principal residence anywhere in the world</w:t>
      </w:r>
    </w:p>
    <w:p>
      <w:pPr>
        <w:pStyle w:val="ListParagraph"/>
        <w:numPr>
          <w:ilvl w:val="0"/>
          <w:numId w:val="2"/>
        </w:numPr>
        <w:spacing w:after="40" w:before="40"/>
      </w:pPr>
      <w:r>
        <w:rPr>
          <w:rFonts w:ascii="Arial" w:cs="Arial" w:eastAsia="Arial" w:hAnsi="Arial"/>
          <w:color w:val="1A1A1A"/>
          <w:sz w:val="22"/>
          <w:szCs w:val="22"/>
        </w:rPr>
        <w:t xml:space="preserve">Move into the home as your principal residence within 92 days of registration</w:t>
      </w:r>
    </w:p>
    <w:p>
      <w:pPr>
        <w:spacing w:after="0" w:before="80"/>
      </w:pPr>
      <w:r>
        <w:t xml:space="preserve"/>
      </w:r>
    </w:p>
    <w:p>
      <w:pPr>
        <w:spacing w:after="80" w:before="200"/>
      </w:pPr>
      <w:r>
        <w:rPr>
          <w:rFonts w:ascii="Arial" w:cs="Arial" w:eastAsia="Arial" w:hAnsi="Arial"/>
          <w:b/>
          <w:bCs/>
          <w:color w:val="2E75B6"/>
          <w:sz w:val="22"/>
          <w:szCs w:val="22"/>
        </w:rPr>
        <w:t xml:space="preserve">BC Home Owner Grant</w:t>
      </w:r>
    </w:p>
    <w:p>
      <w:pPr>
        <w:spacing w:after="60" w:before="60"/>
      </w:pPr>
      <w:r>
        <w:rPr>
          <w:rFonts w:ascii="Arial" w:cs="Arial" w:eastAsia="Arial" w:hAnsi="Arial"/>
          <w:color w:val="1A1A1A"/>
          <w:sz w:val="22"/>
          <w:szCs w:val="22"/>
        </w:rPr>
        <w:t xml:space="preserve">Once you’ve purchased and moved in, you can apply annually for the BC Home Owner Grant to reduce your property taxes. For most eligible homeowners, this is $570/year. Seniors, veterans, and persons with disabilities may qualify for up to $845/year.</w:t>
      </w:r>
    </w:p>
    <w:p>
      <w:pPr>
        <w:spacing w:after="0" w:before="80"/>
      </w:pPr>
      <w:r>
        <w:t xml:space="preserve"/>
      </w:r>
    </w:p>
    <w:p>
      <w:pPr>
        <w:spacing w:after="80" w:before="200"/>
      </w:pPr>
      <w:r>
        <w:rPr>
          <w:rFonts w:ascii="Arial" w:cs="Arial" w:eastAsia="Arial" w:hAnsi="Arial"/>
          <w:b/>
          <w:bCs/>
          <w:color w:val="2E75B6"/>
          <w:sz w:val="22"/>
          <w:szCs w:val="22"/>
        </w:rPr>
        <w:t xml:space="preserve">BC Home Buyer Rescission Period (Cooling-Off Period)</w:t>
      </w:r>
    </w:p>
    <w:p>
      <w:pPr>
        <w:spacing w:after="60" w:before="60"/>
      </w:pPr>
      <w:r>
        <w:rPr>
          <w:rFonts w:ascii="Arial" w:cs="Arial" w:eastAsia="Arial" w:hAnsi="Arial"/>
          <w:color w:val="1A1A1A"/>
          <w:sz w:val="22"/>
          <w:szCs w:val="22"/>
        </w:rPr>
        <w:t xml:space="preserve">BC’s Home Buyer Rescission Period gives buyers three business days after an accepted offer to rescind (cancel) the contract. If you choose to rescind, a fee of 0.25% of the purchase price applies.</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6"/>
              <w:left w:val="single" w:color="2E75B6" w:sz="6"/>
              <w:bottom w:val="single" w:color="2E75B6" w:sz="6"/>
              <w:right w:val="single" w:color="2E75B6" w:sz="6"/>
            </w:tcBorders>
            <w:shd w:fill="D6E4F0" w:val="clear"/>
            <w:tcMar>
              <w:top w:type="dxa" w:w="120"/>
              <w:left w:type="dxa" w:w="180"/>
              <w:bottom w:type="dxa" w:w="120"/>
              <w:right w:type="dxa" w:w="180"/>
            </w:tcMar>
          </w:tcPr>
          <w:p>
            <w:pPr>
              <w:spacing w:after="40" w:before="40"/>
            </w:pPr>
            <w:r>
              <w:rPr>
                <w:rFonts w:ascii="Arial" w:cs="Arial" w:eastAsia="Arial" w:hAnsi="Arial"/>
                <w:b/>
                <w:bCs/>
                <w:color w:val="1A1A1A"/>
                <w:sz w:val="22"/>
                <w:szCs w:val="22"/>
              </w:rPr>
              <w:t xml:space="preserve">Stacking Your Savings — An Example:</w:t>
            </w:r>
          </w:p>
          <w:p>
            <w:pPr>
              <w:spacing w:after="40" w:before="40"/>
            </w:pPr>
            <w:r>
              <w:rPr>
                <w:rFonts w:ascii="Arial" w:cs="Arial" w:eastAsia="Arial" w:hAnsi="Arial"/>
                <w:b w:val="false"/>
                <w:bCs w:val="false"/>
                <w:color w:val="1A1A1A"/>
                <w:sz w:val="22"/>
                <w:szCs w:val="22"/>
              </w:rPr>
              <w:t xml:space="preserve"/>
            </w:r>
          </w:p>
          <w:p>
            <w:pPr>
              <w:spacing w:after="40" w:before="40"/>
            </w:pPr>
            <w:r>
              <w:rPr>
                <w:rFonts w:ascii="Arial" w:cs="Arial" w:eastAsia="Arial" w:hAnsi="Arial"/>
                <w:b w:val="false"/>
                <w:bCs w:val="false"/>
                <w:color w:val="1A1A1A"/>
                <w:sz w:val="22"/>
                <w:szCs w:val="22"/>
              </w:rPr>
              <w:t xml:space="preserve">A first-time buyer in Victoria purchasing a $750,000 resale home could save:</w:t>
            </w:r>
          </w:p>
          <w:p>
            <w:pPr>
              <w:spacing w:after="40" w:before="40"/>
            </w:pPr>
            <w:r>
              <w:rPr>
                <w:rFonts w:ascii="Arial" w:cs="Arial" w:eastAsia="Arial" w:hAnsi="Arial"/>
                <w:b w:val="false"/>
                <w:bCs w:val="false"/>
                <w:color w:val="1A1A1A"/>
                <w:sz w:val="22"/>
                <w:szCs w:val="22"/>
              </w:rPr>
              <w:t xml:space="preserve">  •  BC PTT Exemption: up to $8,000</w:t>
            </w:r>
          </w:p>
          <w:p>
            <w:pPr>
              <w:spacing w:after="40" w:before="40"/>
            </w:pPr>
            <w:r>
              <w:rPr>
                <w:rFonts w:ascii="Arial" w:cs="Arial" w:eastAsia="Arial" w:hAnsi="Arial"/>
                <w:b w:val="false"/>
                <w:bCs w:val="false"/>
                <w:color w:val="1A1A1A"/>
                <w:sz w:val="22"/>
                <w:szCs w:val="22"/>
              </w:rPr>
              <w:t xml:space="preserve">  •  FHSA (if saved $40,000): $40,000 tax-free toward down payment</w:t>
            </w:r>
          </w:p>
          <w:p>
            <w:pPr>
              <w:spacing w:after="40" w:before="40"/>
            </w:pPr>
            <w:r>
              <w:rPr>
                <w:rFonts w:ascii="Arial" w:cs="Arial" w:eastAsia="Arial" w:hAnsi="Arial"/>
                <w:b w:val="false"/>
                <w:bCs w:val="false"/>
                <w:color w:val="1A1A1A"/>
                <w:sz w:val="22"/>
                <w:szCs w:val="22"/>
              </w:rPr>
              <w:t xml:space="preserve">  •  RRSP Home Buyers’ Plan: up to $60,000 tax-free</w:t>
            </w:r>
          </w:p>
          <w:p>
            <w:pPr>
              <w:spacing w:after="40" w:before="40"/>
            </w:pPr>
            <w:r>
              <w:rPr>
                <w:rFonts w:ascii="Arial" w:cs="Arial" w:eastAsia="Arial" w:hAnsi="Arial"/>
                <w:b w:val="false"/>
                <w:bCs w:val="false"/>
                <w:color w:val="1A1A1A"/>
                <w:sz w:val="22"/>
                <w:szCs w:val="22"/>
              </w:rPr>
              <w:t xml:space="preserve">  •  First-Time Home Buyers’ Tax Credit: ~$1,500 in tax savings</w:t>
            </w:r>
          </w:p>
          <w:p>
            <w:pPr>
              <w:spacing w:after="40" w:before="40"/>
            </w:pPr>
            <w:r>
              <w:rPr>
                <w:rFonts w:ascii="Arial" w:cs="Arial" w:eastAsia="Arial" w:hAnsi="Arial"/>
                <w:b w:val="false"/>
                <w:bCs w:val="false"/>
                <w:color w:val="1A1A1A"/>
                <w:sz w:val="22"/>
                <w:szCs w:val="22"/>
              </w:rPr>
              <w:t xml:space="preserve"/>
            </w:r>
          </w:p>
          <w:p>
            <w:pPr>
              <w:spacing w:after="40" w:before="40"/>
            </w:pPr>
            <w:r>
              <w:rPr>
                <w:rFonts w:ascii="Arial" w:cs="Arial" w:eastAsia="Arial" w:hAnsi="Arial"/>
                <w:b/>
                <w:bCs/>
                <w:color w:val="1A1A1A"/>
                <w:sz w:val="22"/>
                <w:szCs w:val="22"/>
              </w:rPr>
              <w:t xml:space="preserve">Total potential savings: $109,500+ in tax-advantaged funds &amp; exemptions</w:t>
            </w:r>
          </w:p>
          <w:p>
            <w:pPr>
              <w:spacing w:after="40" w:before="40"/>
            </w:pPr>
            <w:r>
              <w:rPr>
                <w:rFonts w:ascii="Arial" w:cs="Arial" w:eastAsia="Arial" w:hAnsi="Arial"/>
                <w:b w:val="false"/>
                <w:bCs w:val="false"/>
                <w:color w:val="1A1A1A"/>
                <w:sz w:val="22"/>
                <w:szCs w:val="22"/>
              </w:rPr>
              <w:t xml:space="preserve">Always consult a mortgage professional and accountant to confirm what applies to your situation.</w:t>
            </w:r>
          </w:p>
        </w:tc>
      </w:tr>
    </w:tbl>
    <w:p>
      <w:r>
        <w:br w:type="page"/>
      </w:r>
    </w:p>
    <w:p>
      <w:pPr>
        <w:pStyle w:val="Heading1"/>
        <w:shd w:fill="1F4E79" w:val="clear"/>
        <w:spacing w:after="200" w:before="360"/>
        <w:ind w:left="200" w:right="200"/>
      </w:pPr>
      <w:r>
        <w:rPr>
          <w:rFonts w:ascii="Arial" w:cs="Arial" w:eastAsia="Arial" w:hAnsi="Arial"/>
          <w:b/>
          <w:bCs/>
          <w:color w:val="FFFFFF"/>
          <w:sz w:val="32"/>
          <w:szCs w:val="32"/>
        </w:rPr>
        <w:t xml:space="preserve">SECTION 4: The Home Buying Process</w:t>
      </w:r>
    </w:p>
    <w:p>
      <w:pPr>
        <w:spacing w:after="0" w:before="80"/>
      </w:pPr>
      <w:r>
        <w:t xml:space="preserve"/>
      </w:r>
    </w:p>
    <w:p>
      <w:pPr>
        <w:spacing w:after="60" w:before="60"/>
      </w:pPr>
      <w:r>
        <w:rPr>
          <w:rFonts w:ascii="Arial" w:cs="Arial" w:eastAsia="Arial" w:hAnsi="Arial"/>
          <w:color w:val="1A1A1A"/>
          <w:sz w:val="22"/>
          <w:szCs w:val="22"/>
        </w:rPr>
        <w:t xml:space="preserve">Buying a home in BC involves several key steps. Here’s what to expect from start to finish.</w:t>
      </w:r>
    </w:p>
    <w:p>
      <w:pPr>
        <w:spacing w:after="0" w:before="80"/>
      </w:pPr>
      <w:r>
        <w:t xml:space="preserve"/>
      </w:r>
    </w:p>
    <w:p>
      <w:pPr>
        <w:pStyle w:val="Heading2"/>
        <w:pBdr>
          <w:bottom w:val="single" w:color="2E75B6" w:sz="4" w:space="4"/>
        </w:pBdr>
        <w:spacing w:after="120" w:before="280"/>
      </w:pPr>
      <w:r>
        <w:rPr>
          <w:rFonts w:ascii="Arial" w:cs="Arial" w:eastAsia="Arial" w:hAnsi="Arial"/>
          <w:b/>
          <w:bCs/>
          <w:color w:val="1F4E79"/>
          <w:sz w:val="26"/>
          <w:szCs w:val="26"/>
        </w:rPr>
        <w:t xml:space="preserve">Step-by-Step Overview</w:t>
      </w:r>
    </w:p>
    <w:p>
      <w:pPr>
        <w:spacing w:after="80" w:before="200"/>
      </w:pPr>
      <w:r>
        <w:rPr>
          <w:rFonts w:ascii="Arial" w:cs="Arial" w:eastAsia="Arial" w:hAnsi="Arial"/>
          <w:b/>
          <w:bCs/>
          <w:color w:val="2E75B6"/>
          <w:sz w:val="22"/>
          <w:szCs w:val="22"/>
        </w:rPr>
        <w:t xml:space="preserve">Step 1 — Get Pre-Approved</w:t>
      </w:r>
    </w:p>
    <w:p>
      <w:pPr>
        <w:spacing w:after="60" w:before="60"/>
      </w:pPr>
      <w:r>
        <w:rPr>
          <w:rFonts w:ascii="Arial" w:cs="Arial" w:eastAsia="Arial" w:hAnsi="Arial"/>
          <w:color w:val="1A1A1A"/>
          <w:sz w:val="22"/>
          <w:szCs w:val="22"/>
        </w:rPr>
        <w:t xml:space="preserve">Before you fall in love with a property, know what you can afford. Connect with a mortgage broker or your bank to get a full pre-approval. This locks in your rate for 90–120 days and gives you a clear price range to work with.</w:t>
      </w:r>
    </w:p>
    <w:p>
      <w:pPr>
        <w:spacing w:after="0" w:before="60"/>
      </w:pPr>
      <w:r>
        <w:t xml:space="preserve"/>
      </w:r>
    </w:p>
    <w:p>
      <w:pPr>
        <w:spacing w:after="80" w:before="200"/>
      </w:pPr>
      <w:r>
        <w:rPr>
          <w:rFonts w:ascii="Arial" w:cs="Arial" w:eastAsia="Arial" w:hAnsi="Arial"/>
          <w:b/>
          <w:bCs/>
          <w:color w:val="2E75B6"/>
          <w:sz w:val="22"/>
          <w:szCs w:val="22"/>
        </w:rPr>
        <w:t xml:space="preserve">Step 2 — Work with a REALTOR®</w:t>
      </w:r>
    </w:p>
    <w:p>
      <w:pPr>
        <w:spacing w:after="60" w:before="60"/>
      </w:pPr>
      <w:r>
        <w:rPr>
          <w:rFonts w:ascii="Arial" w:cs="Arial" w:eastAsia="Arial" w:hAnsi="Arial"/>
          <w:color w:val="1A1A1A"/>
          <w:sz w:val="22"/>
          <w:szCs w:val="22"/>
        </w:rPr>
        <w:t xml:space="preserve">Your REALTOR® is your guide, advocate, and negotiator throughout the entire process. Their commission is typically paid by the seller, so working with a buyer’s agent costs you nothing and provides significant protection.</w:t>
      </w:r>
    </w:p>
    <w:p>
      <w:pPr>
        <w:spacing w:after="0" w:before="60"/>
      </w:pPr>
      <w:r>
        <w:t xml:space="preserve"/>
      </w:r>
    </w:p>
    <w:p>
      <w:pPr>
        <w:spacing w:after="80" w:before="200"/>
      </w:pPr>
      <w:r>
        <w:rPr>
          <w:rFonts w:ascii="Arial" w:cs="Arial" w:eastAsia="Arial" w:hAnsi="Arial"/>
          <w:b/>
          <w:bCs/>
          <w:color w:val="2E75B6"/>
          <w:sz w:val="22"/>
          <w:szCs w:val="22"/>
        </w:rPr>
        <w:t xml:space="preserve">Step 3 — Search for Homes</w:t>
      </w:r>
    </w:p>
    <w:p>
      <w:pPr>
        <w:spacing w:after="60" w:before="60"/>
      </w:pPr>
      <w:r>
        <w:rPr>
          <w:rFonts w:ascii="Arial" w:cs="Arial" w:eastAsia="Arial" w:hAnsi="Arial"/>
          <w:color w:val="1A1A1A"/>
          <w:sz w:val="22"/>
          <w:szCs w:val="22"/>
        </w:rPr>
        <w:t xml:space="preserve">Work with your REALTOR® to identify neighbourhoods and property types that match your needs and budget. Attend showings, ask questions, and take notes.</w:t>
      </w:r>
    </w:p>
    <w:p>
      <w:pPr>
        <w:spacing w:after="0" w:before="60"/>
      </w:pPr>
      <w:r>
        <w:t xml:space="preserve"/>
      </w:r>
    </w:p>
    <w:p>
      <w:pPr>
        <w:spacing w:after="80" w:before="200"/>
      </w:pPr>
      <w:r>
        <w:rPr>
          <w:rFonts w:ascii="Arial" w:cs="Arial" w:eastAsia="Arial" w:hAnsi="Arial"/>
          <w:b/>
          <w:bCs/>
          <w:color w:val="2E75B6"/>
          <w:sz w:val="22"/>
          <w:szCs w:val="22"/>
        </w:rPr>
        <w:t xml:space="preserve">Step 4 — Write an Offer</w:t>
      </w:r>
    </w:p>
    <w:p>
      <w:pPr>
        <w:spacing w:after="60" w:before="60"/>
      </w:pPr>
      <w:r>
        <w:rPr>
          <w:rFonts w:ascii="Arial" w:cs="Arial" w:eastAsia="Arial" w:hAnsi="Arial"/>
          <w:color w:val="1A1A1A"/>
          <w:sz w:val="22"/>
          <w:szCs w:val="22"/>
        </w:rPr>
        <w:t xml:space="preserve">When you find the right home, your REALTOR® will prepare a Contract of Purchase and Sale. Key elements include:</w:t>
      </w:r>
    </w:p>
    <w:p>
      <w:pPr>
        <w:pStyle w:val="ListParagraph"/>
        <w:numPr>
          <w:ilvl w:val="0"/>
          <w:numId w:val="2"/>
        </w:numPr>
        <w:spacing w:after="40" w:before="40"/>
      </w:pPr>
      <w:r>
        <w:rPr>
          <w:rFonts w:ascii="Arial" w:cs="Arial" w:eastAsia="Arial" w:hAnsi="Arial"/>
          <w:color w:val="1A1A1A"/>
          <w:sz w:val="22"/>
          <w:szCs w:val="22"/>
        </w:rPr>
        <w:t xml:space="preserve">Purchase price</w:t>
      </w:r>
    </w:p>
    <w:p>
      <w:pPr>
        <w:pStyle w:val="ListParagraph"/>
        <w:numPr>
          <w:ilvl w:val="0"/>
          <w:numId w:val="2"/>
        </w:numPr>
        <w:spacing w:after="40" w:before="40"/>
      </w:pPr>
      <w:r>
        <w:rPr>
          <w:rFonts w:ascii="Arial" w:cs="Arial" w:eastAsia="Arial" w:hAnsi="Arial"/>
          <w:color w:val="1A1A1A"/>
          <w:sz w:val="22"/>
          <w:szCs w:val="22"/>
        </w:rPr>
        <w:t xml:space="preserve">Completion date (when ownership transfers)</w:t>
      </w:r>
    </w:p>
    <w:p>
      <w:pPr>
        <w:pStyle w:val="ListParagraph"/>
        <w:numPr>
          <w:ilvl w:val="0"/>
          <w:numId w:val="2"/>
        </w:numPr>
        <w:spacing w:after="40" w:before="40"/>
      </w:pPr>
      <w:r>
        <w:rPr>
          <w:rFonts w:ascii="Arial" w:cs="Arial" w:eastAsia="Arial" w:hAnsi="Arial"/>
          <w:color w:val="1A1A1A"/>
          <w:sz w:val="22"/>
          <w:szCs w:val="22"/>
        </w:rPr>
        <w:t xml:space="preserve">Possession date (when you get the keys)</w:t>
      </w:r>
    </w:p>
    <w:p>
      <w:pPr>
        <w:pStyle w:val="ListParagraph"/>
        <w:numPr>
          <w:ilvl w:val="0"/>
          <w:numId w:val="2"/>
        </w:numPr>
        <w:spacing w:after="40" w:before="40"/>
      </w:pPr>
      <w:r>
        <w:rPr>
          <w:rFonts w:ascii="Arial" w:cs="Arial" w:eastAsia="Arial" w:hAnsi="Arial"/>
          <w:color w:val="1A1A1A"/>
          <w:sz w:val="22"/>
          <w:szCs w:val="22"/>
        </w:rPr>
        <w:t xml:space="preserve">Subject conditions (subjects) — such as financing and home inspection</w:t>
      </w:r>
    </w:p>
    <w:p>
      <w:pPr>
        <w:pStyle w:val="ListParagraph"/>
        <w:numPr>
          <w:ilvl w:val="0"/>
          <w:numId w:val="2"/>
        </w:numPr>
        <w:spacing w:after="40" w:before="40"/>
      </w:pPr>
      <w:r>
        <w:rPr>
          <w:rFonts w:ascii="Arial" w:cs="Arial" w:eastAsia="Arial" w:hAnsi="Arial"/>
          <w:color w:val="1A1A1A"/>
          <w:sz w:val="22"/>
          <w:szCs w:val="22"/>
        </w:rPr>
        <w:t xml:space="preserve">Included items (appliances, fixtures, etc.)</w:t>
      </w:r>
    </w:p>
    <w:p>
      <w:pPr>
        <w:spacing w:after="0" w:before="60"/>
      </w:pPr>
      <w:r>
        <w:t xml:space="preserve"/>
      </w:r>
    </w:p>
    <w:p>
      <w:pPr>
        <w:spacing w:after="80" w:before="200"/>
      </w:pPr>
      <w:r>
        <w:rPr>
          <w:rFonts w:ascii="Arial" w:cs="Arial" w:eastAsia="Arial" w:hAnsi="Arial"/>
          <w:b/>
          <w:bCs/>
          <w:color w:val="2E75B6"/>
          <w:sz w:val="22"/>
          <w:szCs w:val="22"/>
        </w:rPr>
        <w:t xml:space="preserve">Step 5 — Subject Removal</w:t>
      </w:r>
    </w:p>
    <w:p>
      <w:pPr>
        <w:spacing w:after="60" w:before="60"/>
      </w:pPr>
      <w:r>
        <w:rPr>
          <w:rFonts w:ascii="Arial" w:cs="Arial" w:eastAsia="Arial" w:hAnsi="Arial"/>
          <w:color w:val="1A1A1A"/>
          <w:sz w:val="22"/>
          <w:szCs w:val="22"/>
        </w:rPr>
        <w:t xml:space="preserve">If your offer is accepted with subjects, you’ll have a set period (typically 5–7 business days) to confirm financing, complete a home inspection, review strata documents if applicable, and satisfy any other conditions. Once satisfied, you sign the subject removal and your contract becomes firm and binding.</w:t>
      </w:r>
    </w:p>
    <w:p>
      <w:pPr>
        <w:spacing w:after="0" w:before="60"/>
      </w:pPr>
      <w:r>
        <w:t xml:space="preserve"/>
      </w:r>
    </w:p>
    <w:p>
      <w:pPr>
        <w:spacing w:after="80" w:before="200"/>
      </w:pPr>
      <w:r>
        <w:rPr>
          <w:rFonts w:ascii="Arial" w:cs="Arial" w:eastAsia="Arial" w:hAnsi="Arial"/>
          <w:b/>
          <w:bCs/>
          <w:color w:val="2E75B6"/>
          <w:sz w:val="22"/>
          <w:szCs w:val="22"/>
        </w:rPr>
        <w:t xml:space="preserve">Step 6 — Prepare for Completion</w:t>
      </w:r>
    </w:p>
    <w:p>
      <w:pPr>
        <w:spacing w:after="60" w:before="60"/>
      </w:pPr>
      <w:r>
        <w:rPr>
          <w:rFonts w:ascii="Arial" w:cs="Arial" w:eastAsia="Arial" w:hAnsi="Arial"/>
          <w:color w:val="1A1A1A"/>
          <w:sz w:val="22"/>
          <w:szCs w:val="22"/>
        </w:rPr>
        <w:t xml:space="preserve">After subject removal, your lawyer or notary will handle the legal transfer. You’ll need to provide the balance of your down payment and closing costs, sign mortgage and transfer documents, obtain home insurance, and do a final walkthrough.</w:t>
      </w:r>
    </w:p>
    <w:p>
      <w:pPr>
        <w:spacing w:after="0" w:before="60"/>
      </w:pPr>
      <w:r>
        <w:t xml:space="preserve"/>
      </w:r>
    </w:p>
    <w:p>
      <w:pPr>
        <w:spacing w:after="80" w:before="200"/>
      </w:pPr>
      <w:r>
        <w:rPr>
          <w:rFonts w:ascii="Arial" w:cs="Arial" w:eastAsia="Arial" w:hAnsi="Arial"/>
          <w:b/>
          <w:bCs/>
          <w:color w:val="2E75B6"/>
          <w:sz w:val="22"/>
          <w:szCs w:val="22"/>
        </w:rPr>
        <w:t xml:space="preserve">Step 7 — Completion &amp; Possession</w:t>
      </w:r>
    </w:p>
    <w:p>
      <w:pPr>
        <w:spacing w:after="60" w:before="60"/>
      </w:pPr>
      <w:r>
        <w:rPr>
          <w:rFonts w:ascii="Arial" w:cs="Arial" w:eastAsia="Arial" w:hAnsi="Arial"/>
          <w:color w:val="1A1A1A"/>
          <w:sz w:val="22"/>
          <w:szCs w:val="22"/>
        </w:rPr>
        <w:t xml:space="preserve">On the completion date, ownership is legally transferred to you. On the possession date, you receive the keys and the home is yours!</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5B6" w:sz="6"/>
              <w:left w:val="single" w:color="2E75B6" w:sz="6"/>
              <w:bottom w:val="single" w:color="2E75B6" w:sz="6"/>
              <w:right w:val="single" w:color="2E75B6" w:sz="6"/>
            </w:tcBorders>
            <w:shd w:fill="D6E4F0" w:val="clear"/>
            <w:tcMar>
              <w:top w:type="dxa" w:w="120"/>
              <w:left w:type="dxa" w:w="180"/>
              <w:bottom w:type="dxa" w:w="120"/>
              <w:right w:type="dxa" w:w="180"/>
            </w:tcMar>
          </w:tcPr>
          <w:p>
            <w:pPr>
              <w:spacing w:after="40" w:before="40"/>
            </w:pPr>
            <w:r>
              <w:rPr>
                <w:rFonts w:ascii="Arial" w:cs="Arial" w:eastAsia="Arial" w:hAnsi="Arial"/>
                <w:b w:val="false"/>
                <w:bCs w:val="false"/>
                <w:color w:val="1A1A1A"/>
                <w:sz w:val="22"/>
                <w:szCs w:val="22"/>
              </w:rPr>
              <w:t xml:space="preserve">Timeline to expect: From accepted offer to possession is typically 30–90 days, though this is negotiable. Give yourself enough time to complete your due diligence and arrange financing.</w:t>
            </w:r>
          </w:p>
        </w:tc>
      </w:tr>
    </w:tbl>
    <w:p>
      <w:r>
        <w:br w:type="page"/>
      </w:r>
    </w:p>
    <w:p>
      <w:pPr>
        <w:pStyle w:val="Heading1"/>
        <w:shd w:fill="1F4E79" w:val="clear"/>
        <w:spacing w:after="200" w:before="360"/>
        <w:ind w:left="200" w:right="200"/>
      </w:pPr>
      <w:r>
        <w:rPr>
          <w:rFonts w:ascii="Arial" w:cs="Arial" w:eastAsia="Arial" w:hAnsi="Arial"/>
          <w:b/>
          <w:bCs/>
          <w:color w:val="FFFFFF"/>
          <w:sz w:val="32"/>
          <w:szCs w:val="32"/>
        </w:rPr>
        <w:t xml:space="preserve">SECTION 5: Buying a Condo or Strata Property</w:t>
      </w:r>
    </w:p>
    <w:p>
      <w:pPr>
        <w:spacing w:after="0" w:before="80"/>
      </w:pPr>
      <w:r>
        <w:t xml:space="preserve"/>
      </w:r>
    </w:p>
    <w:p>
      <w:pPr>
        <w:spacing w:after="60" w:before="60"/>
      </w:pPr>
      <w:r>
        <w:rPr>
          <w:rFonts w:ascii="Arial" w:cs="Arial" w:eastAsia="Arial" w:hAnsi="Arial"/>
          <w:color w:val="1A1A1A"/>
          <w:sz w:val="22"/>
          <w:szCs w:val="22"/>
        </w:rPr>
        <w:t xml:space="preserve">Condos and townhomes represent a popular entry point for first-time buyers on the South Island. If you’re purchasing a strata property, there are important additional considerations.</w:t>
      </w:r>
    </w:p>
    <w:p>
      <w:pPr>
        <w:spacing w:after="0" w:before="80"/>
      </w:pPr>
      <w:r>
        <w:t xml:space="preserve"/>
      </w:r>
    </w:p>
    <w:p>
      <w:pPr>
        <w:pStyle w:val="Heading2"/>
        <w:pBdr>
          <w:bottom w:val="single" w:color="2E75B6" w:sz="4" w:space="4"/>
        </w:pBdr>
        <w:spacing w:after="120" w:before="280"/>
      </w:pPr>
      <w:r>
        <w:rPr>
          <w:rFonts w:ascii="Arial" w:cs="Arial" w:eastAsia="Arial" w:hAnsi="Arial"/>
          <w:b/>
          <w:bCs/>
          <w:color w:val="1F4E79"/>
          <w:sz w:val="26"/>
          <w:szCs w:val="26"/>
        </w:rPr>
        <w:t xml:space="preserve">What is a Strata?</w:t>
      </w:r>
    </w:p>
    <w:p>
      <w:pPr>
        <w:spacing w:after="60" w:before="60"/>
      </w:pPr>
      <w:r>
        <w:rPr>
          <w:rFonts w:ascii="Arial" w:cs="Arial" w:eastAsia="Arial" w:hAnsi="Arial"/>
          <w:color w:val="1A1A1A"/>
          <w:sz w:val="22"/>
          <w:szCs w:val="22"/>
        </w:rPr>
        <w:t xml:space="preserve">A strata corporation is the governing body for a condo, townhome, or other multi-unit building. When you buy a strata unit, you own your unit outright and share ownership of the common areas with other owners. You’ll pay monthly strata fees that cover maintenance, insurance on the building, and contributions to the contingency reserve fund.</w:t>
      </w:r>
    </w:p>
    <w:p>
      <w:pPr>
        <w:spacing w:after="0" w:before="80"/>
      </w:pPr>
      <w:r>
        <w:t xml:space="preserve"/>
      </w:r>
    </w:p>
    <w:p>
      <w:pPr>
        <w:pStyle w:val="Heading2"/>
        <w:pBdr>
          <w:bottom w:val="single" w:color="2E75B6" w:sz="4" w:space="4"/>
        </w:pBdr>
        <w:spacing w:after="120" w:before="280"/>
      </w:pPr>
      <w:r>
        <w:rPr>
          <w:rFonts w:ascii="Arial" w:cs="Arial" w:eastAsia="Arial" w:hAnsi="Arial"/>
          <w:b/>
          <w:bCs/>
          <w:color w:val="1F4E79"/>
          <w:sz w:val="26"/>
          <w:szCs w:val="26"/>
        </w:rPr>
        <w:t xml:space="preserve">Key Documents to Review Before You Buy</w:t>
      </w:r>
    </w:p>
    <w:p>
      <w:pPr>
        <w:spacing w:after="60" w:before="60"/>
      </w:pPr>
      <w:r>
        <w:rPr>
          <w:rFonts w:ascii="Arial" w:cs="Arial" w:eastAsia="Arial" w:hAnsi="Arial"/>
          <w:color w:val="1A1A1A"/>
          <w:sz w:val="22"/>
          <w:szCs w:val="22"/>
        </w:rPr>
        <w:t xml:space="preserve">When purchasing a strata property, always review the following documents (your REALTOR® will help obtain these):</w:t>
      </w:r>
    </w:p>
    <w:p>
      <w:pPr>
        <w:spacing w:after="0" w:before="60"/>
      </w:pPr>
      <w:r>
        <w:t xml:space="preserve"/>
      </w:r>
    </w:p>
    <w:p>
      <w:pPr>
        <w:pStyle w:val="ListParagraph"/>
        <w:numPr>
          <w:ilvl w:val="0"/>
          <w:numId w:val="2"/>
        </w:numPr>
        <w:spacing w:after="40" w:before="40"/>
      </w:pPr>
      <w:r>
        <w:rPr>
          <w:rFonts w:ascii="Arial" w:cs="Arial" w:eastAsia="Arial" w:hAnsi="Arial"/>
          <w:b/>
          <w:bCs/>
          <w:color w:val="1A1A1A"/>
          <w:sz w:val="22"/>
          <w:szCs w:val="22"/>
        </w:rPr>
        <w:t xml:space="preserve">Form B: </w:t>
      </w:r>
      <w:r>
        <w:rPr>
          <w:rFonts w:ascii="Arial" w:cs="Arial" w:eastAsia="Arial" w:hAnsi="Arial"/>
          <w:color w:val="1A1A1A"/>
          <w:sz w:val="22"/>
          <w:szCs w:val="22"/>
        </w:rPr>
        <w:t xml:space="preserve">Information Certificate — confirms strata fees, special levies, and current financial status of the strata.</w:t>
      </w:r>
    </w:p>
    <w:p>
      <w:pPr>
        <w:pStyle w:val="ListParagraph"/>
        <w:numPr>
          <w:ilvl w:val="0"/>
          <w:numId w:val="2"/>
        </w:numPr>
        <w:spacing w:after="40" w:before="40"/>
      </w:pPr>
      <w:r>
        <w:rPr>
          <w:rFonts w:ascii="Arial" w:cs="Arial" w:eastAsia="Arial" w:hAnsi="Arial"/>
          <w:b/>
          <w:bCs/>
          <w:color w:val="1A1A1A"/>
          <w:sz w:val="22"/>
          <w:szCs w:val="22"/>
        </w:rPr>
        <w:t xml:space="preserve">Strata Minutes: </w:t>
      </w:r>
      <w:r>
        <w:rPr>
          <w:rFonts w:ascii="Arial" w:cs="Arial" w:eastAsia="Arial" w:hAnsi="Arial"/>
          <w:color w:val="1A1A1A"/>
          <w:sz w:val="22"/>
          <w:szCs w:val="22"/>
        </w:rPr>
        <w:t xml:space="preserve">Meeting minutes from the past two years reveal upcoming repairs, disputes, rule changes, and any known issues with the building.</w:t>
      </w:r>
    </w:p>
    <w:p>
      <w:pPr>
        <w:pStyle w:val="ListParagraph"/>
        <w:numPr>
          <w:ilvl w:val="0"/>
          <w:numId w:val="2"/>
        </w:numPr>
        <w:spacing w:after="40" w:before="40"/>
      </w:pPr>
      <w:r>
        <w:rPr>
          <w:rFonts w:ascii="Arial" w:cs="Arial" w:eastAsia="Arial" w:hAnsi="Arial"/>
          <w:b/>
          <w:bCs/>
          <w:color w:val="1A1A1A"/>
          <w:sz w:val="22"/>
          <w:szCs w:val="22"/>
        </w:rPr>
        <w:t xml:space="preserve">Depreciation Report: </w:t>
      </w:r>
      <w:r>
        <w:rPr>
          <w:rFonts w:ascii="Arial" w:cs="Arial" w:eastAsia="Arial" w:hAnsi="Arial"/>
          <w:color w:val="1A1A1A"/>
          <w:sz w:val="22"/>
          <w:szCs w:val="22"/>
        </w:rPr>
        <w:t xml:space="preserve">A long-term (30-year) capital planning report showing the strata’s expected repair and replacement schedule.</w:t>
      </w:r>
    </w:p>
    <w:p>
      <w:pPr>
        <w:pStyle w:val="ListParagraph"/>
        <w:numPr>
          <w:ilvl w:val="0"/>
          <w:numId w:val="2"/>
        </w:numPr>
        <w:spacing w:after="40" w:before="40"/>
      </w:pPr>
      <w:r>
        <w:rPr>
          <w:rFonts w:ascii="Arial" w:cs="Arial" w:eastAsia="Arial" w:hAnsi="Arial"/>
          <w:b/>
          <w:bCs/>
          <w:color w:val="1A1A1A"/>
          <w:sz w:val="22"/>
          <w:szCs w:val="22"/>
        </w:rPr>
        <w:t xml:space="preserve">Strata Bylaws &amp; Rules: </w:t>
      </w:r>
      <w:r>
        <w:rPr>
          <w:rFonts w:ascii="Arial" w:cs="Arial" w:eastAsia="Arial" w:hAnsi="Arial"/>
          <w:color w:val="1A1A1A"/>
          <w:sz w:val="22"/>
          <w:szCs w:val="22"/>
        </w:rPr>
        <w:t xml:space="preserve">What you can and can’t do in your unit (pets, rentals, renovations, noise, etc.)</w:t>
      </w:r>
    </w:p>
    <w:p>
      <w:pPr>
        <w:pStyle w:val="ListParagraph"/>
        <w:numPr>
          <w:ilvl w:val="0"/>
          <w:numId w:val="2"/>
        </w:numPr>
        <w:spacing w:after="40" w:before="40"/>
      </w:pPr>
      <w:r>
        <w:rPr>
          <w:rFonts w:ascii="Arial" w:cs="Arial" w:eastAsia="Arial" w:hAnsi="Arial"/>
          <w:b/>
          <w:bCs/>
          <w:color w:val="1A1A1A"/>
          <w:sz w:val="22"/>
          <w:szCs w:val="22"/>
        </w:rPr>
        <w:t xml:space="preserve">Contingency Reserve Fund (CRF): </w:t>
      </w:r>
      <w:r>
        <w:rPr>
          <w:rFonts w:ascii="Arial" w:cs="Arial" w:eastAsia="Arial" w:hAnsi="Arial"/>
          <w:color w:val="1A1A1A"/>
          <w:sz w:val="22"/>
          <w:szCs w:val="22"/>
        </w:rPr>
        <w:t xml:space="preserve">The strata’s savings account for major repairs. A healthy CRF is a good sign.</w:t>
      </w:r>
    </w:p>
    <w:p>
      <w:pPr>
        <w:spacing w:after="0" w:before="80"/>
      </w:pPr>
      <w:r>
        <w:t xml:space="preserve"/>
      </w:r>
    </w:p>
    <w:p>
      <w:pPr>
        <w:pStyle w:val="Heading2"/>
        <w:pBdr>
          <w:bottom w:val="single" w:color="2E75B6" w:sz="4" w:space="4"/>
        </w:pBdr>
        <w:spacing w:after="120" w:before="280"/>
      </w:pPr>
      <w:r>
        <w:rPr>
          <w:rFonts w:ascii="Arial" w:cs="Arial" w:eastAsia="Arial" w:hAnsi="Arial"/>
          <w:b/>
          <w:bCs/>
          <w:color w:val="1F4E79"/>
          <w:sz w:val="26"/>
          <w:szCs w:val="26"/>
        </w:rPr>
        <w:t xml:space="preserve">Special Levies</w:t>
      </w:r>
    </w:p>
    <w:p>
      <w:pPr>
        <w:spacing w:after="60" w:before="60"/>
      </w:pPr>
      <w:r>
        <w:rPr>
          <w:rFonts w:ascii="Arial" w:cs="Arial" w:eastAsia="Arial" w:hAnsi="Arial"/>
          <w:color w:val="1A1A1A"/>
          <w:sz w:val="22"/>
          <w:szCs w:val="22"/>
        </w:rPr>
        <w:t xml:space="preserve">If the strata doesn’t have enough in reserves to cover a major repair, owners may be required to pay a special levy. Always review the strata’s financial health and depreciation report before committing to purchase.</w:t>
      </w:r>
    </w:p>
    <w:p>
      <w:r>
        <w:br w:type="page"/>
      </w:r>
    </w:p>
    <w:p>
      <w:pPr>
        <w:pStyle w:val="Heading1"/>
        <w:shd w:fill="1F4E79" w:val="clear"/>
        <w:spacing w:after="200" w:before="360"/>
        <w:ind w:left="200" w:right="200"/>
      </w:pPr>
      <w:r>
        <w:rPr>
          <w:rFonts w:ascii="Arial" w:cs="Arial" w:eastAsia="Arial" w:hAnsi="Arial"/>
          <w:b/>
          <w:bCs/>
          <w:color w:val="FFFFFF"/>
          <w:sz w:val="32"/>
          <w:szCs w:val="32"/>
        </w:rPr>
        <w:t xml:space="preserve">SECTION 6: Building Your Team</w:t>
      </w:r>
    </w:p>
    <w:p>
      <w:pPr>
        <w:spacing w:after="0" w:before="80"/>
      </w:pPr>
      <w:r>
        <w:t xml:space="preserve"/>
      </w:r>
    </w:p>
    <w:p>
      <w:pPr>
        <w:spacing w:after="60" w:before="60"/>
      </w:pPr>
      <w:r>
        <w:rPr>
          <w:rFonts w:ascii="Arial" w:cs="Arial" w:eastAsia="Arial" w:hAnsi="Arial"/>
          <w:color w:val="1A1A1A"/>
          <w:sz w:val="22"/>
          <w:szCs w:val="22"/>
        </w:rPr>
        <w:t xml:space="preserve">Buying a home is a team effort. Here are the key professionals you’ll want on your side:</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c>
          <w:tcPr>
            <w:tcW w:type="dxa" w:w="3600"/>
            <w:tcBorders>
              <w:top w:val="single" w:color="D9D9D9" w:sz="4"/>
              <w:left w:val="single" w:color="D9D9D9" w:sz="4"/>
              <w:bottom w:val="single" w:color="D9D9D9" w:sz="4"/>
              <w:right w:val="single" w:color="D9D9D9" w:sz="4"/>
            </w:tcBorders>
            <w:shd w:fill="F2F2F2" w:val="clear"/>
            <w:tcMar>
              <w:top w:type="dxa" w:w="80"/>
              <w:left w:type="dxa" w:w="120"/>
              <w:bottom w:type="dxa" w:w="80"/>
              <w:right w:type="dxa" w:w="120"/>
            </w:tcMar>
          </w:tcPr>
          <w:p>
            <w:r>
              <w:rPr>
                <w:rFonts w:ascii="Arial" w:cs="Arial" w:eastAsia="Arial" w:hAnsi="Arial"/>
                <w:b/>
                <w:bCs/>
                <w:color w:val="1F4E79"/>
                <w:sz w:val="20"/>
                <w:szCs w:val="20"/>
              </w:rPr>
              <w:t xml:space="preserve">REALTOR®</w:t>
            </w:r>
          </w:p>
        </w:tc>
        <w:tc>
          <w:tcPr>
            <w:tcW w:type="dxa" w:w="5760"/>
            <w:tcBorders>
              <w:top w:val="single" w:color="D9D9D9" w:sz="4"/>
              <w:left w:val="single" w:color="D9D9D9" w:sz="4"/>
              <w:bottom w:val="single" w:color="D9D9D9" w:sz="4"/>
              <w:right w:val="single" w:color="D9D9D9" w:sz="4"/>
            </w:tcBorders>
            <w:shd w:fill="F2F2F2" w:val="clear"/>
            <w:tcMar>
              <w:top w:type="dxa" w:w="80"/>
              <w:left w:type="dxa" w:w="120"/>
              <w:bottom w:type="dxa" w:w="80"/>
              <w:right w:type="dxa" w:w="120"/>
            </w:tcMar>
          </w:tcPr>
          <w:p>
            <w:r>
              <w:rPr>
                <w:rFonts w:ascii="Arial" w:cs="Arial" w:eastAsia="Arial" w:hAnsi="Arial"/>
                <w:color w:val="1A1A1A"/>
                <w:sz w:val="20"/>
                <w:szCs w:val="20"/>
              </w:rPr>
              <w:t xml:space="preserve">Your buyer’s agent guides the entire process, from property search to offer negotiation and closing. Their fee is typically covered by the seller.</w:t>
            </w:r>
          </w:p>
        </w:tc>
      </w:tr>
      <w:tr>
        <w:tc>
          <w:tcPr>
            <w:tcW w:type="dxa" w:w="3600"/>
            <w:tcBorders>
              <w:top w:val="single" w:color="D9D9D9" w:sz="4"/>
              <w:left w:val="single" w:color="D9D9D9" w:sz="4"/>
              <w:bottom w:val="single" w:color="D9D9D9" w:sz="4"/>
              <w:right w:val="single" w:color="D9D9D9" w:sz="4"/>
            </w:tcBorders>
            <w:shd w:fill="FFFFFF" w:val="clear"/>
            <w:tcMar>
              <w:top w:type="dxa" w:w="80"/>
              <w:left w:type="dxa" w:w="120"/>
              <w:bottom w:type="dxa" w:w="80"/>
              <w:right w:type="dxa" w:w="120"/>
            </w:tcMar>
          </w:tcPr>
          <w:p>
            <w:r>
              <w:rPr>
                <w:rFonts w:ascii="Arial" w:cs="Arial" w:eastAsia="Arial" w:hAnsi="Arial"/>
                <w:b/>
                <w:bCs/>
                <w:color w:val="1F4E79"/>
                <w:sz w:val="20"/>
                <w:szCs w:val="20"/>
              </w:rPr>
              <w:t xml:space="preserve">Mortgage Broker or Bank</w:t>
            </w:r>
          </w:p>
        </w:tc>
        <w:tc>
          <w:tcPr>
            <w:tcW w:type="dxa" w:w="5760"/>
            <w:tcBorders>
              <w:top w:val="single" w:color="D9D9D9" w:sz="4"/>
              <w:left w:val="single" w:color="D9D9D9" w:sz="4"/>
              <w:bottom w:val="single" w:color="D9D9D9" w:sz="4"/>
              <w:right w:val="single" w:color="D9D9D9" w:sz="4"/>
            </w:tcBorders>
            <w:shd w:fill="FFFFFF" w:val="clear"/>
            <w:tcMar>
              <w:top w:type="dxa" w:w="80"/>
              <w:left w:type="dxa" w:w="120"/>
              <w:bottom w:type="dxa" w:w="80"/>
              <w:right w:type="dxa" w:w="120"/>
            </w:tcMar>
          </w:tcPr>
          <w:p>
            <w:r>
              <w:rPr>
                <w:rFonts w:ascii="Arial" w:cs="Arial" w:eastAsia="Arial" w:hAnsi="Arial"/>
                <w:color w:val="1A1A1A"/>
                <w:sz w:val="20"/>
                <w:szCs w:val="20"/>
              </w:rPr>
              <w:t xml:space="preserve">Arranges your financing, shops for the best rate, and helps you understand all your mortgage options. A broker has access to multiple lenders.</w:t>
            </w:r>
          </w:p>
        </w:tc>
      </w:tr>
      <w:tr>
        <w:tc>
          <w:tcPr>
            <w:tcW w:type="dxa" w:w="3600"/>
            <w:tcBorders>
              <w:top w:val="single" w:color="D9D9D9" w:sz="4"/>
              <w:left w:val="single" w:color="D9D9D9" w:sz="4"/>
              <w:bottom w:val="single" w:color="D9D9D9" w:sz="4"/>
              <w:right w:val="single" w:color="D9D9D9" w:sz="4"/>
            </w:tcBorders>
            <w:shd w:fill="F2F2F2" w:val="clear"/>
            <w:tcMar>
              <w:top w:type="dxa" w:w="80"/>
              <w:left w:type="dxa" w:w="120"/>
              <w:bottom w:type="dxa" w:w="80"/>
              <w:right w:type="dxa" w:w="120"/>
            </w:tcMar>
          </w:tcPr>
          <w:p>
            <w:r>
              <w:rPr>
                <w:rFonts w:ascii="Arial" w:cs="Arial" w:eastAsia="Arial" w:hAnsi="Arial"/>
                <w:b/>
                <w:bCs/>
                <w:color w:val="1F4E79"/>
                <w:sz w:val="20"/>
                <w:szCs w:val="20"/>
              </w:rPr>
              <w:t xml:space="preserve">Real Estate Lawyer or Notary</w:t>
            </w:r>
          </w:p>
        </w:tc>
        <w:tc>
          <w:tcPr>
            <w:tcW w:type="dxa" w:w="5760"/>
            <w:tcBorders>
              <w:top w:val="single" w:color="D9D9D9" w:sz="4"/>
              <w:left w:val="single" w:color="D9D9D9" w:sz="4"/>
              <w:bottom w:val="single" w:color="D9D9D9" w:sz="4"/>
              <w:right w:val="single" w:color="D9D9D9" w:sz="4"/>
            </w:tcBorders>
            <w:shd w:fill="F2F2F2" w:val="clear"/>
            <w:tcMar>
              <w:top w:type="dxa" w:w="80"/>
              <w:left w:type="dxa" w:w="120"/>
              <w:bottom w:type="dxa" w:w="80"/>
              <w:right w:type="dxa" w:w="120"/>
            </w:tcMar>
          </w:tcPr>
          <w:p>
            <w:r>
              <w:rPr>
                <w:rFonts w:ascii="Arial" w:cs="Arial" w:eastAsia="Arial" w:hAnsi="Arial"/>
                <w:color w:val="1A1A1A"/>
                <w:sz w:val="20"/>
                <w:szCs w:val="20"/>
              </w:rPr>
              <w:t xml:space="preserve">Handles all legal aspects of the transfer, including title searches, mortgage registration, and disbursement of funds.</w:t>
            </w:r>
          </w:p>
        </w:tc>
      </w:tr>
      <w:tr>
        <w:tc>
          <w:tcPr>
            <w:tcW w:type="dxa" w:w="3600"/>
            <w:tcBorders>
              <w:top w:val="single" w:color="D9D9D9" w:sz="4"/>
              <w:left w:val="single" w:color="D9D9D9" w:sz="4"/>
              <w:bottom w:val="single" w:color="D9D9D9" w:sz="4"/>
              <w:right w:val="single" w:color="D9D9D9" w:sz="4"/>
            </w:tcBorders>
            <w:shd w:fill="FFFFFF" w:val="clear"/>
            <w:tcMar>
              <w:top w:type="dxa" w:w="80"/>
              <w:left w:type="dxa" w:w="120"/>
              <w:bottom w:type="dxa" w:w="80"/>
              <w:right w:type="dxa" w:w="120"/>
            </w:tcMar>
          </w:tcPr>
          <w:p>
            <w:r>
              <w:rPr>
                <w:rFonts w:ascii="Arial" w:cs="Arial" w:eastAsia="Arial" w:hAnsi="Arial"/>
                <w:b/>
                <w:bCs/>
                <w:color w:val="1F4E79"/>
                <w:sz w:val="20"/>
                <w:szCs w:val="20"/>
              </w:rPr>
              <w:t xml:space="preserve">Home Inspector</w:t>
            </w:r>
          </w:p>
        </w:tc>
        <w:tc>
          <w:tcPr>
            <w:tcW w:type="dxa" w:w="5760"/>
            <w:tcBorders>
              <w:top w:val="single" w:color="D9D9D9" w:sz="4"/>
              <w:left w:val="single" w:color="D9D9D9" w:sz="4"/>
              <w:bottom w:val="single" w:color="D9D9D9" w:sz="4"/>
              <w:right w:val="single" w:color="D9D9D9" w:sz="4"/>
            </w:tcBorders>
            <w:shd w:fill="FFFFFF" w:val="clear"/>
            <w:tcMar>
              <w:top w:type="dxa" w:w="80"/>
              <w:left w:type="dxa" w:w="120"/>
              <w:bottom w:type="dxa" w:w="80"/>
              <w:right w:type="dxa" w:w="120"/>
            </w:tcMar>
          </w:tcPr>
          <w:p>
            <w:r>
              <w:rPr>
                <w:rFonts w:ascii="Arial" w:cs="Arial" w:eastAsia="Arial" w:hAnsi="Arial"/>
                <w:color w:val="1A1A1A"/>
                <w:sz w:val="20"/>
                <w:szCs w:val="20"/>
              </w:rPr>
              <w:t xml:space="preserve">Provides an independent, professional assessment of the property’s condition. Always recommended for resale purchases.</w:t>
            </w:r>
          </w:p>
        </w:tc>
      </w:tr>
      <w:tr>
        <w:tc>
          <w:tcPr>
            <w:tcW w:type="dxa" w:w="3600"/>
            <w:tcBorders>
              <w:top w:val="single" w:color="D9D9D9" w:sz="4"/>
              <w:left w:val="single" w:color="D9D9D9" w:sz="4"/>
              <w:bottom w:val="single" w:color="D9D9D9" w:sz="4"/>
              <w:right w:val="single" w:color="D9D9D9" w:sz="4"/>
            </w:tcBorders>
            <w:shd w:fill="F2F2F2" w:val="clear"/>
            <w:tcMar>
              <w:top w:type="dxa" w:w="80"/>
              <w:left w:type="dxa" w:w="120"/>
              <w:bottom w:type="dxa" w:w="80"/>
              <w:right w:type="dxa" w:w="120"/>
            </w:tcMar>
          </w:tcPr>
          <w:p>
            <w:r>
              <w:rPr>
                <w:rFonts w:ascii="Arial" w:cs="Arial" w:eastAsia="Arial" w:hAnsi="Arial"/>
                <w:b/>
                <w:bCs/>
                <w:color w:val="1F4E79"/>
                <w:sz w:val="20"/>
                <w:szCs w:val="20"/>
              </w:rPr>
              <w:t xml:space="preserve">Insurance Broker</w:t>
            </w:r>
          </w:p>
        </w:tc>
        <w:tc>
          <w:tcPr>
            <w:tcW w:type="dxa" w:w="5760"/>
            <w:tcBorders>
              <w:top w:val="single" w:color="D9D9D9" w:sz="4"/>
              <w:left w:val="single" w:color="D9D9D9" w:sz="4"/>
              <w:bottom w:val="single" w:color="D9D9D9" w:sz="4"/>
              <w:right w:val="single" w:color="D9D9D9" w:sz="4"/>
            </w:tcBorders>
            <w:shd w:fill="F2F2F2" w:val="clear"/>
            <w:tcMar>
              <w:top w:type="dxa" w:w="80"/>
              <w:left w:type="dxa" w:w="120"/>
              <w:bottom w:type="dxa" w:w="80"/>
              <w:right w:type="dxa" w:w="120"/>
            </w:tcMar>
          </w:tcPr>
          <w:p>
            <w:r>
              <w:rPr>
                <w:rFonts w:ascii="Arial" w:cs="Arial" w:eastAsia="Arial" w:hAnsi="Arial"/>
                <w:color w:val="1A1A1A"/>
                <w:sz w:val="20"/>
                <w:szCs w:val="20"/>
              </w:rPr>
              <w:t xml:space="preserve">Home insurance is required before your lender will advance mortgage funds. Shop around for the best coverage.</w:t>
            </w:r>
          </w:p>
        </w:tc>
      </w:tr>
      <w:tr>
        <w:tc>
          <w:tcPr>
            <w:tcW w:type="dxa" w:w="3600"/>
            <w:tcBorders>
              <w:top w:val="single" w:color="D9D9D9" w:sz="4"/>
              <w:left w:val="single" w:color="D9D9D9" w:sz="4"/>
              <w:bottom w:val="single" w:color="D9D9D9" w:sz="4"/>
              <w:right w:val="single" w:color="D9D9D9" w:sz="4"/>
            </w:tcBorders>
            <w:shd w:fill="FFFFFF" w:val="clear"/>
            <w:tcMar>
              <w:top w:type="dxa" w:w="80"/>
              <w:left w:type="dxa" w:w="120"/>
              <w:bottom w:type="dxa" w:w="80"/>
              <w:right w:type="dxa" w:w="120"/>
            </w:tcMar>
          </w:tcPr>
          <w:p>
            <w:r>
              <w:rPr>
                <w:rFonts w:ascii="Arial" w:cs="Arial" w:eastAsia="Arial" w:hAnsi="Arial"/>
                <w:b/>
                <w:bCs/>
                <w:color w:val="1F4E79"/>
                <w:sz w:val="20"/>
                <w:szCs w:val="20"/>
              </w:rPr>
              <w:t xml:space="preserve">Accountant or Financial Advisor</w:t>
            </w:r>
          </w:p>
        </w:tc>
        <w:tc>
          <w:tcPr>
            <w:tcW w:type="dxa" w:w="5760"/>
            <w:tcBorders>
              <w:top w:val="single" w:color="D9D9D9" w:sz="4"/>
              <w:left w:val="single" w:color="D9D9D9" w:sz="4"/>
              <w:bottom w:val="single" w:color="D9D9D9" w:sz="4"/>
              <w:right w:val="single" w:color="D9D9D9" w:sz="4"/>
            </w:tcBorders>
            <w:shd w:fill="FFFFFF" w:val="clear"/>
            <w:tcMar>
              <w:top w:type="dxa" w:w="80"/>
              <w:left w:type="dxa" w:w="120"/>
              <w:bottom w:type="dxa" w:w="80"/>
              <w:right w:type="dxa" w:w="120"/>
            </w:tcMar>
          </w:tcPr>
          <w:p>
            <w:r>
              <w:rPr>
                <w:rFonts w:ascii="Arial" w:cs="Arial" w:eastAsia="Arial" w:hAnsi="Arial"/>
                <w:color w:val="1A1A1A"/>
                <w:sz w:val="20"/>
                <w:szCs w:val="20"/>
              </w:rPr>
              <w:t xml:space="preserve">Can help you optimize use of FHSA, RRSP, and other programs for your specific tax situation.</w:t>
            </w:r>
          </w:p>
        </w:tc>
      </w:tr>
    </w:tbl>
    <w:p>
      <w:r>
        <w:br w:type="page"/>
      </w:r>
    </w:p>
    <w:p>
      <w:pPr>
        <w:pStyle w:val="Heading1"/>
        <w:shd w:fill="1F4E79" w:val="clear"/>
        <w:spacing w:after="200" w:before="360"/>
        <w:ind w:left="200" w:right="200"/>
      </w:pPr>
      <w:r>
        <w:rPr>
          <w:rFonts w:ascii="Arial" w:cs="Arial" w:eastAsia="Arial" w:hAnsi="Arial"/>
          <w:b/>
          <w:bCs/>
          <w:color w:val="FFFFFF"/>
          <w:sz w:val="32"/>
          <w:szCs w:val="32"/>
        </w:rPr>
        <w:t xml:space="preserve">SECTION 7: First-Time Buyer Checklist</w:t>
      </w:r>
    </w:p>
    <w:p>
      <w:pPr>
        <w:spacing w:after="0" w:before="80"/>
      </w:pPr>
      <w:r>
        <w:t xml:space="preserve"/>
      </w:r>
    </w:p>
    <w:p>
      <w:pPr>
        <w:spacing w:after="60" w:before="60"/>
      </w:pPr>
      <w:r>
        <w:rPr>
          <w:rFonts w:ascii="Arial" w:cs="Arial" w:eastAsia="Arial" w:hAnsi="Arial"/>
          <w:color w:val="1A1A1A"/>
          <w:sz w:val="22"/>
          <w:szCs w:val="22"/>
        </w:rPr>
        <w:t xml:space="preserve">Use this checklist to stay organized throughout your home-buying journey.</w:t>
      </w:r>
    </w:p>
    <w:p>
      <w:pPr>
        <w:spacing w:after="0" w:before="80"/>
      </w:pPr>
      <w:r>
        <w:t xml:space="preserve"/>
      </w:r>
    </w:p>
    <w:p>
      <w:pPr>
        <w:pStyle w:val="Heading2"/>
        <w:pBdr>
          <w:bottom w:val="single" w:color="2E75B6" w:sz="4" w:space="4"/>
        </w:pBdr>
        <w:spacing w:after="120" w:before="280"/>
      </w:pPr>
      <w:r>
        <w:rPr>
          <w:rFonts w:ascii="Arial" w:cs="Arial" w:eastAsia="Arial" w:hAnsi="Arial"/>
          <w:b/>
          <w:bCs/>
          <w:color w:val="1F4E79"/>
          <w:sz w:val="26"/>
          <w:szCs w:val="26"/>
        </w:rPr>
        <w:t xml:space="preserve">Before You Start</w:t>
      </w:r>
    </w:p>
    <w:p>
      <w:pPr>
        <w:pStyle w:val="ListParagraph"/>
        <w:numPr>
          <w:ilvl w:val="0"/>
          <w:numId w:val="2"/>
        </w:numPr>
        <w:spacing w:after="40" w:before="40"/>
      </w:pPr>
      <w:r>
        <w:rPr>
          <w:rFonts w:ascii="Arial" w:cs="Arial" w:eastAsia="Arial" w:hAnsi="Arial"/>
          <w:color w:val="1A1A1A"/>
          <w:sz w:val="22"/>
          <w:szCs w:val="22"/>
        </w:rPr>
        <w:t xml:space="preserve">Check your credit score and address any issues</w:t>
      </w:r>
    </w:p>
    <w:p>
      <w:pPr>
        <w:pStyle w:val="ListParagraph"/>
        <w:numPr>
          <w:ilvl w:val="0"/>
          <w:numId w:val="2"/>
        </w:numPr>
        <w:spacing w:after="40" w:before="40"/>
      </w:pPr>
      <w:r>
        <w:rPr>
          <w:rFonts w:ascii="Arial" w:cs="Arial" w:eastAsia="Arial" w:hAnsi="Arial"/>
          <w:color w:val="1A1A1A"/>
          <w:sz w:val="22"/>
          <w:szCs w:val="22"/>
        </w:rPr>
        <w:t xml:space="preserve">Open a First Home Savings Account (FHSA) to start accumulating room</w:t>
      </w:r>
    </w:p>
    <w:p>
      <w:pPr>
        <w:pStyle w:val="ListParagraph"/>
        <w:numPr>
          <w:ilvl w:val="0"/>
          <w:numId w:val="2"/>
        </w:numPr>
        <w:spacing w:after="40" w:before="40"/>
      </w:pPr>
      <w:r>
        <w:rPr>
          <w:rFonts w:ascii="Arial" w:cs="Arial" w:eastAsia="Arial" w:hAnsi="Arial"/>
          <w:color w:val="1A1A1A"/>
          <w:sz w:val="22"/>
          <w:szCs w:val="22"/>
        </w:rPr>
        <w:t xml:space="preserve">Review your RRSP balance and confirm the 90-day rule timeline</w:t>
      </w:r>
    </w:p>
    <w:p>
      <w:pPr>
        <w:pStyle w:val="ListParagraph"/>
        <w:numPr>
          <w:ilvl w:val="0"/>
          <w:numId w:val="2"/>
        </w:numPr>
        <w:spacing w:after="40" w:before="40"/>
      </w:pPr>
      <w:r>
        <w:rPr>
          <w:rFonts w:ascii="Arial" w:cs="Arial" w:eastAsia="Arial" w:hAnsi="Arial"/>
          <w:color w:val="1A1A1A"/>
          <w:sz w:val="22"/>
          <w:szCs w:val="22"/>
        </w:rPr>
        <w:t xml:space="preserve">Calculate how much you can save each month for your down payment</w:t>
      </w:r>
    </w:p>
    <w:p>
      <w:pPr>
        <w:pStyle w:val="ListParagraph"/>
        <w:numPr>
          <w:ilvl w:val="0"/>
          <w:numId w:val="2"/>
        </w:numPr>
        <w:spacing w:after="40" w:before="40"/>
      </w:pPr>
      <w:r>
        <w:rPr>
          <w:rFonts w:ascii="Arial" w:cs="Arial" w:eastAsia="Arial" w:hAnsi="Arial"/>
          <w:color w:val="1A1A1A"/>
          <w:sz w:val="22"/>
          <w:szCs w:val="22"/>
        </w:rPr>
        <w:t xml:space="preserve">Research neighbourhoods and property types that match your lifestyle</w:t>
      </w:r>
    </w:p>
    <w:p>
      <w:pPr>
        <w:spacing w:after="0" w:before="60"/>
      </w:pPr>
      <w:r>
        <w:t xml:space="preserve"/>
      </w:r>
    </w:p>
    <w:p>
      <w:pPr>
        <w:pStyle w:val="Heading2"/>
        <w:pBdr>
          <w:bottom w:val="single" w:color="2E75B6" w:sz="4" w:space="4"/>
        </w:pBdr>
        <w:spacing w:after="120" w:before="280"/>
      </w:pPr>
      <w:r>
        <w:rPr>
          <w:rFonts w:ascii="Arial" w:cs="Arial" w:eastAsia="Arial" w:hAnsi="Arial"/>
          <w:b/>
          <w:bCs/>
          <w:color w:val="1F4E79"/>
          <w:sz w:val="26"/>
          <w:szCs w:val="26"/>
        </w:rPr>
        <w:t xml:space="preserve">Getting Ready to Buy</w:t>
      </w:r>
    </w:p>
    <w:p>
      <w:pPr>
        <w:pStyle w:val="ListParagraph"/>
        <w:numPr>
          <w:ilvl w:val="0"/>
          <w:numId w:val="2"/>
        </w:numPr>
        <w:spacing w:after="40" w:before="40"/>
      </w:pPr>
      <w:r>
        <w:rPr>
          <w:rFonts w:ascii="Arial" w:cs="Arial" w:eastAsia="Arial" w:hAnsi="Arial"/>
          <w:color w:val="1A1A1A"/>
          <w:sz w:val="22"/>
          <w:szCs w:val="22"/>
        </w:rPr>
        <w:t xml:space="preserve">Get a full mortgage pre-approval (not just pre-qualification)</w:t>
      </w:r>
    </w:p>
    <w:p>
      <w:pPr>
        <w:pStyle w:val="ListParagraph"/>
        <w:numPr>
          <w:ilvl w:val="0"/>
          <w:numId w:val="2"/>
        </w:numPr>
        <w:spacing w:after="40" w:before="40"/>
      </w:pPr>
      <w:r>
        <w:rPr>
          <w:rFonts w:ascii="Arial" w:cs="Arial" w:eastAsia="Arial" w:hAnsi="Arial"/>
          <w:color w:val="1A1A1A"/>
          <w:sz w:val="22"/>
          <w:szCs w:val="22"/>
        </w:rPr>
        <w:t xml:space="preserve">Connect with Chris Peereboom PREC® at chrispeereboomprec.ca</w:t>
      </w:r>
    </w:p>
    <w:p>
      <w:pPr>
        <w:pStyle w:val="ListParagraph"/>
        <w:numPr>
          <w:ilvl w:val="0"/>
          <w:numId w:val="2"/>
        </w:numPr>
        <w:spacing w:after="40" w:before="40"/>
      </w:pPr>
      <w:r>
        <w:rPr>
          <w:rFonts w:ascii="Arial" w:cs="Arial" w:eastAsia="Arial" w:hAnsi="Arial"/>
          <w:color w:val="1A1A1A"/>
          <w:sz w:val="22"/>
          <w:szCs w:val="22"/>
        </w:rPr>
        <w:t xml:space="preserve">Set up automated MLS® listing alerts for your target areas</w:t>
      </w:r>
    </w:p>
    <w:p>
      <w:pPr>
        <w:pStyle w:val="ListParagraph"/>
        <w:numPr>
          <w:ilvl w:val="0"/>
          <w:numId w:val="2"/>
        </w:numPr>
        <w:spacing w:after="40" w:before="40"/>
      </w:pPr>
      <w:r>
        <w:rPr>
          <w:rFonts w:ascii="Arial" w:cs="Arial" w:eastAsia="Arial" w:hAnsi="Arial"/>
          <w:color w:val="1A1A1A"/>
          <w:sz w:val="22"/>
          <w:szCs w:val="22"/>
        </w:rPr>
        <w:t xml:space="preserve">Attend showings and open houses to calibrate your expectations</w:t>
      </w:r>
    </w:p>
    <w:p>
      <w:pPr>
        <w:pStyle w:val="ListParagraph"/>
        <w:numPr>
          <w:ilvl w:val="0"/>
          <w:numId w:val="2"/>
        </w:numPr>
        <w:spacing w:after="40" w:before="40"/>
      </w:pPr>
      <w:r>
        <w:rPr>
          <w:rFonts w:ascii="Arial" w:cs="Arial" w:eastAsia="Arial" w:hAnsi="Arial"/>
          <w:color w:val="1A1A1A"/>
          <w:sz w:val="22"/>
          <w:szCs w:val="22"/>
        </w:rPr>
        <w:t xml:space="preserve">Confirm your closing cost budget (1.5–4% of purchase price)</w:t>
      </w:r>
    </w:p>
    <w:p>
      <w:pPr>
        <w:spacing w:after="0" w:before="60"/>
      </w:pPr>
      <w:r>
        <w:t xml:space="preserve"/>
      </w:r>
    </w:p>
    <w:p>
      <w:pPr>
        <w:pStyle w:val="Heading2"/>
        <w:pBdr>
          <w:bottom w:val="single" w:color="2E75B6" w:sz="4" w:space="4"/>
        </w:pBdr>
        <w:spacing w:after="120" w:before="280"/>
      </w:pPr>
      <w:r>
        <w:rPr>
          <w:rFonts w:ascii="Arial" w:cs="Arial" w:eastAsia="Arial" w:hAnsi="Arial"/>
          <w:b/>
          <w:bCs/>
          <w:color w:val="1F4E79"/>
          <w:sz w:val="26"/>
          <w:szCs w:val="26"/>
        </w:rPr>
        <w:t xml:space="preserve">When You Find the Right Home</w:t>
      </w:r>
    </w:p>
    <w:p>
      <w:pPr>
        <w:pStyle w:val="ListParagraph"/>
        <w:numPr>
          <w:ilvl w:val="0"/>
          <w:numId w:val="2"/>
        </w:numPr>
        <w:spacing w:after="40" w:before="40"/>
      </w:pPr>
      <w:r>
        <w:rPr>
          <w:rFonts w:ascii="Arial" w:cs="Arial" w:eastAsia="Arial" w:hAnsi="Arial"/>
          <w:color w:val="1A1A1A"/>
          <w:sz w:val="22"/>
          <w:szCs w:val="22"/>
        </w:rPr>
        <w:t xml:space="preserve">Ask for a Comparative Market Analysis (CMA) on the property</w:t>
      </w:r>
    </w:p>
    <w:p>
      <w:pPr>
        <w:pStyle w:val="ListParagraph"/>
        <w:numPr>
          <w:ilvl w:val="0"/>
          <w:numId w:val="2"/>
        </w:numPr>
        <w:spacing w:after="40" w:before="40"/>
      </w:pPr>
      <w:r>
        <w:rPr>
          <w:rFonts w:ascii="Arial" w:cs="Arial" w:eastAsia="Arial" w:hAnsi="Arial"/>
          <w:color w:val="1A1A1A"/>
          <w:sz w:val="22"/>
          <w:szCs w:val="22"/>
        </w:rPr>
        <w:t xml:space="preserve">Review strata documents carefully (if applicable)</w:t>
      </w:r>
    </w:p>
    <w:p>
      <w:pPr>
        <w:pStyle w:val="ListParagraph"/>
        <w:numPr>
          <w:ilvl w:val="0"/>
          <w:numId w:val="2"/>
        </w:numPr>
        <w:spacing w:after="40" w:before="40"/>
      </w:pPr>
      <w:r>
        <w:rPr>
          <w:rFonts w:ascii="Arial" w:cs="Arial" w:eastAsia="Arial" w:hAnsi="Arial"/>
          <w:color w:val="1A1A1A"/>
          <w:sz w:val="22"/>
          <w:szCs w:val="22"/>
        </w:rPr>
        <w:t xml:space="preserve">Book a home inspection</w:t>
      </w:r>
    </w:p>
    <w:p>
      <w:pPr>
        <w:pStyle w:val="ListParagraph"/>
        <w:numPr>
          <w:ilvl w:val="0"/>
          <w:numId w:val="2"/>
        </w:numPr>
        <w:spacing w:after="40" w:before="40"/>
      </w:pPr>
      <w:r>
        <w:rPr>
          <w:rFonts w:ascii="Arial" w:cs="Arial" w:eastAsia="Arial" w:hAnsi="Arial"/>
          <w:color w:val="1A1A1A"/>
          <w:sz w:val="22"/>
          <w:szCs w:val="22"/>
        </w:rPr>
        <w:t xml:space="preserve">Confirm financing with your mortgage broker before removing subjects</w:t>
      </w:r>
    </w:p>
    <w:p>
      <w:pPr>
        <w:pStyle w:val="ListParagraph"/>
        <w:numPr>
          <w:ilvl w:val="0"/>
          <w:numId w:val="2"/>
        </w:numPr>
        <w:spacing w:after="40" w:before="40"/>
      </w:pPr>
      <w:r>
        <w:rPr>
          <w:rFonts w:ascii="Arial" w:cs="Arial" w:eastAsia="Arial" w:hAnsi="Arial"/>
          <w:color w:val="1A1A1A"/>
          <w:sz w:val="22"/>
          <w:szCs w:val="22"/>
        </w:rPr>
        <w:t xml:space="preserve">Review the contract carefully with your REALTOR® before signing</w:t>
      </w:r>
    </w:p>
    <w:p>
      <w:pPr>
        <w:spacing w:after="0" w:before="60"/>
      </w:pPr>
      <w:r>
        <w:t xml:space="preserve"/>
      </w:r>
    </w:p>
    <w:p>
      <w:pPr>
        <w:pStyle w:val="Heading2"/>
        <w:pBdr>
          <w:bottom w:val="single" w:color="2E75B6" w:sz="4" w:space="4"/>
        </w:pBdr>
        <w:spacing w:after="120" w:before="280"/>
      </w:pPr>
      <w:r>
        <w:rPr>
          <w:rFonts w:ascii="Arial" w:cs="Arial" w:eastAsia="Arial" w:hAnsi="Arial"/>
          <w:b/>
          <w:bCs/>
          <w:color w:val="1F4E79"/>
          <w:sz w:val="26"/>
          <w:szCs w:val="26"/>
        </w:rPr>
        <w:t xml:space="preserve">Preparing to Close</w:t>
      </w:r>
    </w:p>
    <w:p>
      <w:pPr>
        <w:pStyle w:val="ListParagraph"/>
        <w:numPr>
          <w:ilvl w:val="0"/>
          <w:numId w:val="2"/>
        </w:numPr>
        <w:spacing w:after="40" w:before="40"/>
      </w:pPr>
      <w:r>
        <w:rPr>
          <w:rFonts w:ascii="Arial" w:cs="Arial" w:eastAsia="Arial" w:hAnsi="Arial"/>
          <w:color w:val="1A1A1A"/>
          <w:sz w:val="22"/>
          <w:szCs w:val="22"/>
        </w:rPr>
        <w:t xml:space="preserve">Arrange home insurance</w:t>
      </w:r>
    </w:p>
    <w:p>
      <w:pPr>
        <w:pStyle w:val="ListParagraph"/>
        <w:numPr>
          <w:ilvl w:val="0"/>
          <w:numId w:val="2"/>
        </w:numPr>
        <w:spacing w:after="40" w:before="40"/>
      </w:pPr>
      <w:r>
        <w:rPr>
          <w:rFonts w:ascii="Arial" w:cs="Arial" w:eastAsia="Arial" w:hAnsi="Arial"/>
          <w:color w:val="1A1A1A"/>
          <w:sz w:val="22"/>
          <w:szCs w:val="22"/>
        </w:rPr>
        <w:t xml:space="preserve">Transfer funds to your lawyer or notary trust account</w:t>
      </w:r>
    </w:p>
    <w:p>
      <w:pPr>
        <w:pStyle w:val="ListParagraph"/>
        <w:numPr>
          <w:ilvl w:val="0"/>
          <w:numId w:val="2"/>
        </w:numPr>
        <w:spacing w:after="40" w:before="40"/>
      </w:pPr>
      <w:r>
        <w:rPr>
          <w:rFonts w:ascii="Arial" w:cs="Arial" w:eastAsia="Arial" w:hAnsi="Arial"/>
          <w:color w:val="1A1A1A"/>
          <w:sz w:val="22"/>
          <w:szCs w:val="22"/>
        </w:rPr>
        <w:t xml:space="preserve">Confirm PTT exemption application with your lawyer</w:t>
      </w:r>
    </w:p>
    <w:p>
      <w:pPr>
        <w:pStyle w:val="ListParagraph"/>
        <w:numPr>
          <w:ilvl w:val="0"/>
          <w:numId w:val="2"/>
        </w:numPr>
        <w:spacing w:after="40" w:before="40"/>
      </w:pPr>
      <w:r>
        <w:rPr>
          <w:rFonts w:ascii="Arial" w:cs="Arial" w:eastAsia="Arial" w:hAnsi="Arial"/>
          <w:color w:val="1A1A1A"/>
          <w:sz w:val="22"/>
          <w:szCs w:val="22"/>
        </w:rPr>
        <w:t xml:space="preserve">Sign all documents with your lawyer or notary</w:t>
      </w:r>
    </w:p>
    <w:p>
      <w:pPr>
        <w:pStyle w:val="ListParagraph"/>
        <w:numPr>
          <w:ilvl w:val="0"/>
          <w:numId w:val="2"/>
        </w:numPr>
        <w:spacing w:after="40" w:before="40"/>
      </w:pPr>
      <w:r>
        <w:rPr>
          <w:rFonts w:ascii="Arial" w:cs="Arial" w:eastAsia="Arial" w:hAnsi="Arial"/>
          <w:color w:val="1A1A1A"/>
          <w:sz w:val="22"/>
          <w:szCs w:val="22"/>
        </w:rPr>
        <w:t xml:space="preserve">Do a final walkthrough of the property</w:t>
      </w:r>
    </w:p>
    <w:p>
      <w:pPr>
        <w:pStyle w:val="ListParagraph"/>
        <w:numPr>
          <w:ilvl w:val="0"/>
          <w:numId w:val="2"/>
        </w:numPr>
        <w:spacing w:after="40" w:before="40"/>
      </w:pPr>
      <w:r>
        <w:rPr>
          <w:rFonts w:ascii="Arial" w:cs="Arial" w:eastAsia="Arial" w:hAnsi="Arial"/>
          <w:color w:val="1A1A1A"/>
          <w:sz w:val="22"/>
          <w:szCs w:val="22"/>
        </w:rPr>
        <w:t xml:space="preserve">Claim the First-Time Home Buyers’ Tax Credit on your tax return</w:t>
      </w:r>
    </w:p>
    <w:p>
      <w:pPr>
        <w:pStyle w:val="ListParagraph"/>
        <w:numPr>
          <w:ilvl w:val="0"/>
          <w:numId w:val="2"/>
        </w:numPr>
        <w:spacing w:after="40" w:before="40"/>
      </w:pPr>
      <w:r>
        <w:rPr>
          <w:rFonts w:ascii="Arial" w:cs="Arial" w:eastAsia="Arial" w:hAnsi="Arial"/>
          <w:color w:val="1A1A1A"/>
          <w:sz w:val="22"/>
          <w:szCs w:val="22"/>
        </w:rPr>
        <w:t xml:space="preserve">Apply for the BC Home Owner Grant after you move in</w:t>
      </w:r>
    </w:p>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760"/>
        <w:gridCol w:w="3600"/>
      </w:tblGrid>
      <w:tr>
        <w:tc>
          <w:tcPr>
            <w:tcW w:type="dxa" w:w="5760"/>
            <w:tcBorders>
              <w:top w:val="single" w:color="2E75B6" w:sz="8"/>
              <w:left w:val="single" w:color="2E75B6" w:sz="8"/>
              <w:bottom w:val="single" w:color="2E75B6" w:sz="8"/>
              <w:right w:val="none" w:color="FFFFFF" w:sz="0"/>
            </w:tcBorders>
            <w:shd w:fill="1F4E79" w:val="clear"/>
            <w:tcMar>
              <w:top w:type="dxa" w:w="280"/>
              <w:left w:type="dxa" w:w="360"/>
              <w:bottom w:type="dxa" w:w="280"/>
              <w:right w:type="dxa" w:w="360"/>
            </w:tcMar>
            <w:vAlign w:val="center"/>
          </w:tcPr>
          <w:p>
            <w:pPr>
              <w:spacing w:after="140"/>
            </w:pPr>
            <w:r>
              <w:rPr>
                <w:rFonts w:ascii="Arial" w:cs="Arial" w:eastAsia="Arial" w:hAnsi="Arial"/>
                <w:b/>
                <w:bCs/>
                <w:color w:val="FFFFFF"/>
                <w:sz w:val="32"/>
                <w:szCs w:val="32"/>
              </w:rPr>
              <w:t xml:space="preserve">Ready to take the next step?</w:t>
            </w:r>
          </w:p>
          <w:p>
            <w:pPr>
              <w:spacing w:after="40"/>
            </w:pPr>
            <w:r>
              <w:rPr>
                <w:rFonts w:ascii="Arial" w:cs="Arial" w:eastAsia="Arial" w:hAnsi="Arial"/>
                <w:b/>
                <w:bCs/>
                <w:color w:val="D6E4F0"/>
                <w:sz w:val="28"/>
                <w:szCs w:val="28"/>
              </w:rPr>
              <w:t xml:space="preserve">Chris Peereboom</w:t>
            </w:r>
          </w:p>
          <w:p>
            <w:pPr>
              <w:spacing w:after="40"/>
            </w:pPr>
            <w:r>
              <w:rPr>
                <w:rFonts w:ascii="Arial" w:cs="Arial" w:eastAsia="Arial" w:hAnsi="Arial"/>
                <w:color w:val="D6E4F0"/>
                <w:sz w:val="20"/>
                <w:szCs w:val="20"/>
              </w:rPr>
              <w:t xml:space="preserve">Personal Real Estate Corporation</w:t>
            </w:r>
          </w:p>
          <w:p>
            <w:pPr>
              <w:spacing w:after="140"/>
            </w:pPr>
            <w:r>
              <w:rPr>
                <w:rFonts w:ascii="Arial" w:cs="Arial" w:eastAsia="Arial" w:hAnsi="Arial"/>
                <w:color w:val="D6E4F0"/>
                <w:sz w:val="20"/>
                <w:szCs w:val="20"/>
              </w:rPr>
              <w:t xml:space="preserve">Vancouver Island Real Estate Group  |  eXp Realty</w:t>
            </w:r>
          </w:p>
          <w:p>
            <w:pPr>
              <w:spacing w:after="180"/>
            </w:pPr>
            <w:r>
              <w:rPr>
                <w:rFonts w:ascii="Arial" w:cs="Arial" w:eastAsia="Arial" w:hAnsi="Arial"/>
                <w:b/>
                <w:bCs/>
                <w:color w:val="FFFFFF"/>
                <w:sz w:val="22"/>
                <w:szCs w:val="22"/>
              </w:rPr>
              <w:t xml:space="preserve">chrispeereboomprec.ca</w:t>
            </w:r>
          </w:p>
          <w:p>
            <w:pPr>
              <w:spacing w:after="120"/>
            </w:pPr>
            <w:r>
              <w:drawing>
                <wp:inline distT="0" distB="0" distL="0" distR="0">
                  <wp:extent cx="1238250" cy="54292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1238250" cy="542925"/>
                          </a:xfrm>
                          <a:prstGeom prst="rect">
                            <a:avLst/>
                          </a:prstGeom>
                        </pic:spPr>
                      </pic:pic>
                    </a:graphicData>
                  </a:graphic>
                </wp:inline>
              </w:drawing>
            </w:r>
          </w:p>
          <w:p>
            <w:r>
              <w:drawing>
                <wp:inline distT="0" distB="0" distL="0" distR="0">
                  <wp:extent cx="1619250" cy="9144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1619250" cy="914400"/>
                          </a:xfrm>
                          <a:prstGeom prst="rect">
                            <a:avLst/>
                          </a:prstGeom>
                        </pic:spPr>
                      </pic:pic>
                    </a:graphicData>
                  </a:graphic>
                </wp:inline>
              </w:drawing>
            </w:r>
          </w:p>
        </w:tc>
        <w:tc>
          <w:tcPr>
            <w:tcW w:type="dxa" w:w="3600"/>
            <w:tcBorders>
              <w:top w:val="single" w:color="2E75B6" w:sz="8"/>
              <w:left w:val="none" w:color="FFFFFF" w:sz="0"/>
              <w:bottom w:val="single" w:color="2E75B6" w:sz="8"/>
              <w:right w:val="single" w:color="2E75B6" w:sz="8"/>
            </w:tcBorders>
            <w:shd w:fill="1F4E79" w:val="clear"/>
            <w:tcMar>
              <w:top w:type="dxa" w:w="0"/>
              <w:left w:type="dxa" w:w="0"/>
              <w:bottom w:type="dxa" w:w="0"/>
              <w:right w:type="dxa" w:w="0"/>
            </w:tcMar>
            <w:vAlign w:val="bottom"/>
          </w:tcPr>
          <w:p>
            <w:pPr>
              <w:jc w:val="right"/>
            </w:pPr>
            <w:r>
              <w:drawing>
                <wp:inline distT="0" distB="0" distL="0" distR="0">
                  <wp:extent cx="2857500" cy="38100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2857500" cy="3810000"/>
                          </a:xfrm>
                          <a:prstGeom prst="rect">
                            <a:avLst/>
                          </a:prstGeom>
                        </pic:spPr>
                      </pic:pic>
                    </a:graphicData>
                  </a:graphic>
                </wp:inline>
              </w:drawing>
            </w:r>
          </w:p>
        </w:tc>
      </w:tr>
    </w:tbl>
    <w:p>
      <w:pPr>
        <w:spacing w:after="0" w:before="80"/>
      </w:pPr>
      <w:r>
        <w:t xml:space="preserve"/>
      </w:r>
    </w:p>
    <w:p>
      <w:pPr>
        <w:spacing w:after="60" w:before="60"/>
      </w:pPr>
      <w:r>
        <w:rPr>
          <w:rFonts w:ascii="Arial" w:cs="Arial" w:eastAsia="Arial" w:hAnsi="Arial"/>
          <w:color w:val="1A1A1A"/>
          <w:sz w:val="22"/>
          <w:szCs w:val="22"/>
        </w:rPr>
        <w:t xml:space="preserve">Disclaimer: This guide is intended for informational purposes only and reflects programs and market conditions as of May 2026. Government programs are subject to change. Always consult a licensed mortgage professional, notary or lawyer, and accountant for advice specific to your situation.</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9D9D9" w:sz="4" w:space="4"/>
      </w:pBdr>
      <w:jc w:val="center"/>
    </w:pPr>
    <w:r>
      <w:rPr>
        <w:rFonts w:ascii="Arial" w:cs="Arial" w:eastAsia="Arial" w:hAnsi="Arial"/>
        <w:color w:val="888888"/>
        <w:sz w:val="16"/>
        <w:szCs w:val="16"/>
      </w:rPr>
      <w:t xml:space="preserve">Chris Peereboom  |  Personal Real Estate Corporation  |  chrispeereboomprec.ca  |  For informational purposes only. Programs subject to change.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9D9D9" w:sz="4" w:space="4"/>
      </w:pBdr>
      <w:jc w:val="right"/>
    </w:pPr>
    <w:r>
      <w:rPr>
        <w:rFonts w:ascii="Arial" w:cs="Arial" w:eastAsia="Arial" w:hAnsi="Arial"/>
        <w:color w:val="2E75B6"/>
        <w:sz w:val="18"/>
        <w:szCs w:val="18"/>
      </w:rPr>
      <w:t xml:space="preserve">Chris Peereboom PREC®  |  Vancouver Island Real Estate Group  |  eXp Realty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color w:val="FFFFFF"/>
      <w:sz w:val="32"/>
      <w:szCs w:val="32"/>
    </w:rPr>
  </w:style>
  <w:style w:type="paragraph" w:styleId="Heading2">
    <w:name w:val="Heading 2"/>
    <w:basedOn w:val="Normal"/>
    <w:next w:val="Normal"/>
    <w:qFormat/>
    <w:pPr>
      <w:spacing w:after="120" w:before="280"/>
      <w:outlineLvl w:val="1"/>
    </w:pPr>
    <w:rPr>
      <w:rFonts w:ascii="Arial" w:cs="Arial" w:eastAsia="Arial" w:hAnsi="Arial"/>
      <w:b/>
      <w:bCs/>
      <w:color w:val="1F4E79"/>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ee586aff5f562c2fa3100a6a4f2959df97a614ce.undefined"/><Relationship Id="rId10" Type="http://schemas.openxmlformats.org/officeDocument/2006/relationships/image" Target="media/307ecdd5d33e6742d7419c5dc13ba91f910e732a.undefined"/><Relationship Id="rId11" Type="http://schemas.openxmlformats.org/officeDocument/2006/relationships/image" Target="media/d30d4457e078b4c88348121ccfb96cab9990e695.undefined"/><Relationship Id="rId12"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2026-05-14T03:56:18.709Z</dcterms:created>
  <dcterms:modified xsi:type="dcterms:W3CDTF">2026-05-14T03:56:18.710Z</dcterms:modified>
</cp:coreProperties>
</file>

<file path=docProps/custom.xml><?xml version="1.0" encoding="utf-8"?>
<Properties xmlns="http://schemas.openxmlformats.org/officeDocument/2006/custom-properties" xmlns:vt="http://schemas.openxmlformats.org/officeDocument/2006/docPropsVTypes"/>
</file>